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98" w:rsidRDefault="00CE0D98" w:rsidP="004D673F">
      <w:pPr>
        <w:pStyle w:val="Corpodetexto2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D673F" w:rsidRDefault="004D673F" w:rsidP="004D673F">
      <w:pPr>
        <w:pStyle w:val="Corpodetexto2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E22A1">
        <w:rPr>
          <w:rFonts w:ascii="Arial" w:hAnsi="Arial" w:cs="Arial"/>
          <w:b/>
          <w:bCs/>
          <w:sz w:val="20"/>
          <w:szCs w:val="20"/>
        </w:rPr>
        <w:t xml:space="preserve">PREGÃO PRESENCIAL Nº 050/2012 - </w:t>
      </w:r>
      <w:r w:rsidRPr="006E22A1">
        <w:rPr>
          <w:rFonts w:ascii="Arial" w:hAnsi="Arial" w:cs="Arial"/>
          <w:b/>
          <w:bCs/>
          <w:color w:val="000000"/>
          <w:sz w:val="20"/>
          <w:szCs w:val="20"/>
        </w:rPr>
        <w:t xml:space="preserve">REGISTRO DE PREÇOS </w:t>
      </w:r>
      <w:r w:rsidRPr="006E22A1">
        <w:rPr>
          <w:rFonts w:ascii="Arial" w:hAnsi="Arial" w:cs="Arial"/>
          <w:b/>
          <w:bCs/>
          <w:sz w:val="20"/>
          <w:szCs w:val="20"/>
        </w:rPr>
        <w:t>PELO PERÍODO DE 12 (DOZE) MESES, PARA AQUISIÇÕES</w:t>
      </w:r>
      <w:r w:rsidRPr="006E22A1">
        <w:rPr>
          <w:rFonts w:ascii="Arial" w:hAnsi="Arial" w:cs="Arial"/>
          <w:b/>
          <w:bCs/>
          <w:color w:val="000000"/>
          <w:sz w:val="20"/>
          <w:szCs w:val="20"/>
        </w:rPr>
        <w:t xml:space="preserve"> FUTURAS DE TIRAS REAGENTES, LANCETAS E SERINGAS DESCARTÁVEIS DESTINADOS AOS PACIENTES INSULINO DEPENDENTES DO MUNICÍPIO.</w:t>
      </w:r>
    </w:p>
    <w:p w:rsidR="004D673F" w:rsidRPr="006E22A1" w:rsidRDefault="004D673F" w:rsidP="004D673F">
      <w:pPr>
        <w:pStyle w:val="Corpodetexto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673F" w:rsidRDefault="004D673F" w:rsidP="004D673F">
      <w:pPr>
        <w:pStyle w:val="Ttulo1"/>
        <w:jc w:val="left"/>
        <w:rPr>
          <w:rFonts w:ascii="Arial" w:hAnsi="Arial" w:cs="Arial"/>
          <w:bCs/>
          <w:sz w:val="20"/>
        </w:rPr>
      </w:pPr>
      <w:r w:rsidRPr="00BA225B">
        <w:rPr>
          <w:rFonts w:ascii="Arial" w:hAnsi="Arial" w:cs="Arial"/>
          <w:bCs/>
          <w:sz w:val="20"/>
        </w:rPr>
        <w:t xml:space="preserve">PERÍODO DE </w:t>
      </w:r>
      <w:r>
        <w:rPr>
          <w:rFonts w:ascii="Arial" w:hAnsi="Arial" w:cs="Arial"/>
          <w:bCs/>
          <w:sz w:val="20"/>
        </w:rPr>
        <w:t>19</w:t>
      </w:r>
      <w:r w:rsidRPr="00BA225B">
        <w:rPr>
          <w:rFonts w:ascii="Arial" w:hAnsi="Arial" w:cs="Arial"/>
          <w:bCs/>
          <w:sz w:val="20"/>
        </w:rPr>
        <w:t>/</w:t>
      </w:r>
      <w:r w:rsidR="0011017D">
        <w:rPr>
          <w:rFonts w:ascii="Arial" w:hAnsi="Arial" w:cs="Arial"/>
          <w:bCs/>
          <w:sz w:val="20"/>
        </w:rPr>
        <w:t>06</w:t>
      </w:r>
      <w:r w:rsidR="00CE0D98">
        <w:rPr>
          <w:rFonts w:ascii="Arial" w:hAnsi="Arial" w:cs="Arial"/>
          <w:bCs/>
          <w:sz w:val="20"/>
        </w:rPr>
        <w:t>/2013</w:t>
      </w:r>
      <w:r w:rsidRPr="00BA225B">
        <w:rPr>
          <w:rFonts w:ascii="Arial" w:hAnsi="Arial" w:cs="Arial"/>
          <w:bCs/>
          <w:sz w:val="20"/>
        </w:rPr>
        <w:t xml:space="preserve"> À </w:t>
      </w:r>
      <w:r>
        <w:rPr>
          <w:rFonts w:ascii="Arial" w:hAnsi="Arial" w:cs="Arial"/>
          <w:bCs/>
          <w:sz w:val="20"/>
        </w:rPr>
        <w:t>18</w:t>
      </w:r>
      <w:r w:rsidRPr="00BA225B">
        <w:rPr>
          <w:rFonts w:ascii="Arial" w:hAnsi="Arial" w:cs="Arial"/>
          <w:bCs/>
          <w:sz w:val="20"/>
        </w:rPr>
        <w:t>/</w:t>
      </w:r>
      <w:r w:rsidR="0011017D">
        <w:rPr>
          <w:rFonts w:ascii="Arial" w:hAnsi="Arial" w:cs="Arial"/>
          <w:bCs/>
          <w:sz w:val="20"/>
        </w:rPr>
        <w:t>09</w:t>
      </w:r>
      <w:r w:rsidRPr="00BA225B">
        <w:rPr>
          <w:rFonts w:ascii="Arial" w:hAnsi="Arial" w:cs="Arial"/>
          <w:bCs/>
          <w:sz w:val="20"/>
        </w:rPr>
        <w:t>/201</w:t>
      </w:r>
      <w:r w:rsidR="00CE0D98">
        <w:rPr>
          <w:rFonts w:ascii="Arial" w:hAnsi="Arial" w:cs="Arial"/>
          <w:bCs/>
          <w:sz w:val="20"/>
        </w:rPr>
        <w:t>3</w:t>
      </w:r>
      <w:r>
        <w:rPr>
          <w:rFonts w:ascii="Arial" w:hAnsi="Arial" w:cs="Arial"/>
          <w:bCs/>
          <w:sz w:val="20"/>
        </w:rPr>
        <w:t xml:space="preserve"> – </w:t>
      </w:r>
      <w:r w:rsidR="0011017D">
        <w:rPr>
          <w:rFonts w:ascii="Arial" w:hAnsi="Arial" w:cs="Arial"/>
          <w:bCs/>
          <w:sz w:val="20"/>
        </w:rPr>
        <w:t>4</w:t>
      </w:r>
      <w:r>
        <w:rPr>
          <w:rFonts w:ascii="Arial" w:hAnsi="Arial" w:cs="Arial"/>
          <w:bCs/>
          <w:sz w:val="20"/>
        </w:rPr>
        <w:t>º TRIMESTRE</w:t>
      </w:r>
    </w:p>
    <w:p w:rsidR="004D673F" w:rsidRPr="000F7086" w:rsidRDefault="004D673F" w:rsidP="004D673F">
      <w:pPr>
        <w:rPr>
          <w:lang w:eastAsia="pt-BR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8411"/>
        <w:gridCol w:w="2410"/>
        <w:gridCol w:w="2268"/>
      </w:tblGrid>
      <w:tr w:rsidR="004D673F" w:rsidRPr="006E22A1" w:rsidTr="00EF4403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4D673F" w:rsidRPr="006E22A1" w:rsidTr="00EF4403">
        <w:trPr>
          <w:trHeight w:val="7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Tira com área reagente para verificação de glicemia capilar com qualquer química enzimática e método de leitura através de fotometria ou </w:t>
            </w:r>
            <w:proofErr w:type="spell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amperometria</w:t>
            </w:r>
            <w:proofErr w:type="spell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. Faixa de medição deverá estar entre 20mg/dl a 600mg/dl, aceitando-se valores inferiores ou superiores a 20mg/dl e superiores ou inferiores a 600mg/dl. - Caixa com 50 Unidades.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ROCHE DIAGNOSTICA BRASIL LTDA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R$ 9,410</w:t>
            </w:r>
          </w:p>
        </w:tc>
      </w:tr>
      <w:tr w:rsidR="004D673F" w:rsidRPr="006E22A1" w:rsidTr="00EF4403">
        <w:trPr>
          <w:trHeight w:val="9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Lanceta descartável para punção digital/sangue capilar; com agulha </w:t>
            </w:r>
            <w:proofErr w:type="spell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siliconizada</w:t>
            </w:r>
            <w:proofErr w:type="spell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ponta trifacetada em aço inoxidável, estéril, com dispositivo de segurança conforme NR 32. Embalagem resistente que garanta a integridade do produto até o momento do uso, trazendo externamente dados de fabricação, esterilização e procedência. Embalagem com 100 unidades.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ROCHE DIAGNOSTICA BRASIL LTDA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R$ 0,210</w:t>
            </w:r>
          </w:p>
        </w:tc>
      </w:tr>
      <w:tr w:rsidR="004D673F" w:rsidRPr="006E22A1" w:rsidTr="00EF4403">
        <w:trPr>
          <w:trHeight w:val="16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Seringa descartável, estéril, de plástico, atóxica, capacidade 100UI, incolor com resistência mecânica, corpo clínico, escala em gravação indelével de 0 a 100UI com divisões de </w:t>
            </w:r>
            <w:proofErr w:type="gram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em 2 unidades, com agulha hipodérmica acoplada no corpo da seringa (mono bloco), extremidade proximal do êmbolo com pistão de vedação de borracha atóxica, </w:t>
            </w:r>
            <w:proofErr w:type="spell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apirogênica</w:t>
            </w:r>
            <w:proofErr w:type="spell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. Agulha de dimensões: (12,7 x 0,33mm), confeccionada em aço inoxidável, </w:t>
            </w:r>
            <w:proofErr w:type="spell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siliconizada</w:t>
            </w:r>
            <w:proofErr w:type="spell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nivelada, polida, cilíndrica reta, oca </w:t>
            </w:r>
            <w:proofErr w:type="spell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bisel</w:t>
            </w:r>
            <w:proofErr w:type="spell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trifacetado, afiada com canhão translúcido, provida de protetor que permita perfeita adaptação do </w:t>
            </w:r>
            <w:proofErr w:type="gram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canhão,</w:t>
            </w:r>
            <w:proofErr w:type="gram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 dispositivo de segurança, não permitindo sua reutilização.Devera atender a NR nº32  Embalada em material que promova barreira microbiana e abertura asséptica. O produto deverá atender a NBR ISO 8537 de 03/08/2006.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 HOSPITALAR COMERCIO IMPORTAÇÃO E EXPORTAÇÃO LTDA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73F" w:rsidRPr="006E22A1" w:rsidRDefault="004D673F" w:rsidP="00EF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R$ 1,500</w:t>
            </w:r>
          </w:p>
        </w:tc>
      </w:tr>
    </w:tbl>
    <w:p w:rsidR="00CE0D98" w:rsidRDefault="00CE0D98" w:rsidP="004D673F">
      <w:pPr>
        <w:jc w:val="center"/>
        <w:rPr>
          <w:rFonts w:ascii="Arial" w:hAnsi="Arial" w:cs="Arial"/>
          <w:sz w:val="20"/>
          <w:szCs w:val="20"/>
        </w:rPr>
      </w:pPr>
    </w:p>
    <w:p w:rsidR="004D673F" w:rsidRPr="00AA7EA4" w:rsidRDefault="0011017D" w:rsidP="004D67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 30</w:t>
      </w:r>
      <w:r w:rsidR="004D673F" w:rsidRPr="00AA7EA4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Setembro</w:t>
      </w:r>
      <w:r w:rsidR="004D673F" w:rsidRPr="00AA7EA4">
        <w:rPr>
          <w:rFonts w:ascii="Arial" w:hAnsi="Arial" w:cs="Arial"/>
          <w:sz w:val="20"/>
          <w:szCs w:val="20"/>
        </w:rPr>
        <w:t xml:space="preserve"> de 2013</w:t>
      </w:r>
      <w:r w:rsidR="004D673F">
        <w:rPr>
          <w:rFonts w:ascii="Arial" w:hAnsi="Arial" w:cs="Arial"/>
          <w:sz w:val="20"/>
          <w:szCs w:val="20"/>
        </w:rPr>
        <w:t>.</w:t>
      </w:r>
    </w:p>
    <w:p w:rsidR="004D673F" w:rsidRPr="00AA7EA4" w:rsidRDefault="004D673F" w:rsidP="004D673F">
      <w:pPr>
        <w:jc w:val="center"/>
        <w:rPr>
          <w:rFonts w:ascii="Arial" w:hAnsi="Arial" w:cs="Arial"/>
          <w:sz w:val="20"/>
          <w:szCs w:val="20"/>
        </w:rPr>
      </w:pPr>
    </w:p>
    <w:p w:rsidR="004D673F" w:rsidRPr="00AA7EA4" w:rsidRDefault="004D673F" w:rsidP="004D673F">
      <w:pPr>
        <w:pStyle w:val="Ttulo1"/>
        <w:rPr>
          <w:rFonts w:ascii="Arial" w:hAnsi="Arial" w:cs="Arial"/>
          <w:bCs/>
          <w:sz w:val="20"/>
        </w:rPr>
      </w:pPr>
    </w:p>
    <w:p w:rsidR="004D673F" w:rsidRPr="00AA7EA4" w:rsidRDefault="004D673F" w:rsidP="004D673F">
      <w:pPr>
        <w:pStyle w:val="Ttulo1"/>
        <w:rPr>
          <w:rFonts w:ascii="Arial" w:hAnsi="Arial" w:cs="Arial"/>
          <w:bCs/>
          <w:sz w:val="20"/>
        </w:rPr>
      </w:pPr>
      <w:r w:rsidRPr="00AA7EA4">
        <w:rPr>
          <w:rFonts w:ascii="Arial" w:hAnsi="Arial" w:cs="Arial"/>
          <w:bCs/>
          <w:sz w:val="20"/>
        </w:rPr>
        <w:t xml:space="preserve">Débora </w:t>
      </w:r>
      <w:proofErr w:type="spellStart"/>
      <w:r w:rsidRPr="00AA7EA4">
        <w:rPr>
          <w:rFonts w:ascii="Arial" w:hAnsi="Arial" w:cs="Arial"/>
          <w:bCs/>
          <w:sz w:val="20"/>
        </w:rPr>
        <w:t>Goetz</w:t>
      </w:r>
      <w:proofErr w:type="spellEnd"/>
    </w:p>
    <w:p w:rsidR="003071DE" w:rsidRPr="004D673F" w:rsidRDefault="004D673F" w:rsidP="004D673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7EA4">
        <w:rPr>
          <w:rFonts w:ascii="Arial" w:hAnsi="Arial" w:cs="Arial"/>
          <w:b/>
          <w:bCs/>
          <w:sz w:val="20"/>
          <w:szCs w:val="20"/>
        </w:rPr>
        <w:t>Secretária Municipal de Administração</w:t>
      </w:r>
    </w:p>
    <w:sectPr w:rsidR="003071DE" w:rsidRPr="004D673F" w:rsidSect="004D673F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73F" w:rsidRDefault="004D673F" w:rsidP="004D673F">
      <w:pPr>
        <w:spacing w:after="0" w:line="240" w:lineRule="auto"/>
      </w:pPr>
      <w:r>
        <w:separator/>
      </w:r>
    </w:p>
  </w:endnote>
  <w:endnote w:type="continuationSeparator" w:id="0">
    <w:p w:rsidR="004D673F" w:rsidRDefault="004D673F" w:rsidP="004D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73F" w:rsidRPr="00C90242" w:rsidRDefault="004D673F" w:rsidP="004D673F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4D673F" w:rsidRPr="00C90242" w:rsidRDefault="004D673F" w:rsidP="004D673F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4D673F" w:rsidRDefault="004D67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73F" w:rsidRDefault="004D673F" w:rsidP="004D673F">
      <w:pPr>
        <w:spacing w:after="0" w:line="240" w:lineRule="auto"/>
      </w:pPr>
      <w:r>
        <w:separator/>
      </w:r>
    </w:p>
  </w:footnote>
  <w:footnote w:type="continuationSeparator" w:id="0">
    <w:p w:rsidR="004D673F" w:rsidRDefault="004D673F" w:rsidP="004D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73F" w:rsidRDefault="00CE0D9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-961390</wp:posOffset>
          </wp:positionV>
          <wp:extent cx="5205730" cy="949960"/>
          <wp:effectExtent l="19050" t="0" r="0" b="0"/>
          <wp:wrapSquare wrapText="bothSides"/>
          <wp:docPr id="2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5730" cy="949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0D98" w:rsidRDefault="00CE0D9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D673F"/>
    <w:rsid w:val="0011017D"/>
    <w:rsid w:val="003071DE"/>
    <w:rsid w:val="004D673F"/>
    <w:rsid w:val="006E6603"/>
    <w:rsid w:val="00704F6D"/>
    <w:rsid w:val="007B5794"/>
    <w:rsid w:val="00A67631"/>
    <w:rsid w:val="00CC4937"/>
    <w:rsid w:val="00CE0D98"/>
    <w:rsid w:val="00CE76B7"/>
    <w:rsid w:val="00D115F7"/>
    <w:rsid w:val="00E1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73F"/>
  </w:style>
  <w:style w:type="paragraph" w:styleId="Ttulo1">
    <w:name w:val="heading 1"/>
    <w:basedOn w:val="Normal"/>
    <w:next w:val="Normal"/>
    <w:link w:val="Ttulo1Char"/>
    <w:qFormat/>
    <w:rsid w:val="004D67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D6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673F"/>
  </w:style>
  <w:style w:type="paragraph" w:styleId="Rodap">
    <w:name w:val="footer"/>
    <w:basedOn w:val="Normal"/>
    <w:link w:val="RodapChar"/>
    <w:uiPriority w:val="99"/>
    <w:semiHidden/>
    <w:unhideWhenUsed/>
    <w:rsid w:val="004D6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D673F"/>
  </w:style>
  <w:style w:type="paragraph" w:styleId="Textodebalo">
    <w:name w:val="Balloon Text"/>
    <w:basedOn w:val="Normal"/>
    <w:link w:val="TextodebaloChar"/>
    <w:uiPriority w:val="99"/>
    <w:semiHidden/>
    <w:unhideWhenUsed/>
    <w:rsid w:val="004D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73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D673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4D67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D67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adriane</cp:lastModifiedBy>
  <cp:revision>4</cp:revision>
  <cp:lastPrinted>2013-06-25T13:05:00Z</cp:lastPrinted>
  <dcterms:created xsi:type="dcterms:W3CDTF">2013-04-09T12:50:00Z</dcterms:created>
  <dcterms:modified xsi:type="dcterms:W3CDTF">2013-09-18T14:31:00Z</dcterms:modified>
</cp:coreProperties>
</file>