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7A" w:rsidRDefault="004A5F7A" w:rsidP="004A5F7A">
      <w:pPr>
        <w:autoSpaceDE w:val="0"/>
        <w:autoSpaceDN w:val="0"/>
        <w:adjustRightInd w:val="0"/>
        <w:spacing w:after="0" w:line="240" w:lineRule="atLeast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ind w:left="2832" w:firstLine="708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ATA DA SESSÃO PÚBLICA</w:t>
      </w:r>
    </w:p>
    <w:p w:rsidR="004A5F7A" w:rsidRPr="004A5F7A" w:rsidRDefault="004A5F7A" w:rsidP="004A5F7A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</w:rPr>
      </w:pPr>
    </w:p>
    <w:p w:rsidR="004A5F7A" w:rsidRPr="004A5F7A" w:rsidRDefault="004A5F7A" w:rsidP="004A5F7A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Pregão Nº</w:t>
      </w:r>
      <w:r w:rsidRPr="004A5F7A">
        <w:rPr>
          <w:rFonts w:ascii="Times New Roman" w:hAnsi="Times New Roman" w:cs="Times New Roman"/>
          <w:b/>
          <w:bCs/>
          <w:color w:val="000000"/>
        </w:rPr>
        <w:tab/>
        <w:t>:</w:t>
      </w:r>
      <w:r w:rsidRPr="004A5F7A">
        <w:rPr>
          <w:rFonts w:ascii="Times New Roman" w:hAnsi="Times New Roman" w:cs="Times New Roman"/>
          <w:b/>
          <w:bCs/>
          <w:color w:val="000000"/>
        </w:rPr>
        <w:tab/>
        <w:t>141/2014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</w:rPr>
      </w:pP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Processo</w:t>
      </w:r>
      <w:r w:rsidRPr="004A5F7A">
        <w:rPr>
          <w:rFonts w:ascii="Times New Roman" w:hAnsi="Times New Roman" w:cs="Times New Roman"/>
          <w:b/>
          <w:bCs/>
          <w:color w:val="000000"/>
        </w:rPr>
        <w:tab/>
        <w:t>:</w:t>
      </w:r>
      <w:r w:rsidRPr="004A5F7A">
        <w:rPr>
          <w:rFonts w:ascii="Times New Roman" w:hAnsi="Times New Roman" w:cs="Times New Roman"/>
          <w:b/>
          <w:bCs/>
          <w:color w:val="000000"/>
        </w:rPr>
        <w:tab/>
        <w:t>378/2014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</w:rPr>
      </w:pP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Objeto</w:t>
      </w:r>
      <w:r w:rsidRPr="004A5F7A">
        <w:rPr>
          <w:rFonts w:ascii="Times New Roman" w:hAnsi="Times New Roman" w:cs="Times New Roman"/>
          <w:b/>
          <w:bCs/>
          <w:color w:val="000000"/>
        </w:rPr>
        <w:tab/>
        <w:t>:</w:t>
      </w:r>
      <w:r w:rsidRPr="004A5F7A">
        <w:rPr>
          <w:rFonts w:ascii="Times New Roman" w:hAnsi="Times New Roman" w:cs="Times New Roman"/>
          <w:b/>
          <w:bCs/>
          <w:color w:val="000000"/>
        </w:rPr>
        <w:tab/>
      </w:r>
      <w:r w:rsidRPr="004A5F7A">
        <w:rPr>
          <w:rFonts w:ascii="Times New Roman" w:hAnsi="Times New Roman" w:cs="Times New Roman"/>
          <w:color w:val="000000"/>
        </w:rPr>
        <w:t xml:space="preserve">REGISTRO DE PREÇOS PELO PERÍODO DE 12 (DOZE) MESES PARA AQUISIÇÃO DE MATERIAIS DE DIVULGAÇÃO PARA USO DAS DIVERSAS SECRETARIAS MUNICIPAIS DE REGISTRO/SP (FRACASSADOS DO PREGÃO PRESENCIAL Nº 125/2014). 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</w:p>
    <w:p w:rsidR="004A5F7A" w:rsidRP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PREÂMBULO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t>vinte</w:t>
      </w:r>
      <w:r w:rsidRPr="00A064E9">
        <w:rPr>
          <w:rFonts w:ascii="Times New Roman" w:hAnsi="Times New Roman" w:cs="Times New Roman"/>
          <w:color w:val="000000"/>
        </w:rPr>
        <w:t xml:space="preserve"> dias do mês de janeiro do ano de dois mil e quinze</w:t>
      </w:r>
      <w:r w:rsidRPr="00AD1571">
        <w:rPr>
          <w:rFonts w:ascii="Times New Roman" w:hAnsi="Times New Roman" w:cs="Times New Roman"/>
          <w:color w:val="000000"/>
        </w:rPr>
        <w:t xml:space="preserve">, às </w:t>
      </w:r>
      <w:r w:rsidRPr="00A064E9">
        <w:rPr>
          <w:rFonts w:ascii="Times New Roman" w:hAnsi="Times New Roman" w:cs="Times New Roman"/>
          <w:color w:val="000000"/>
        </w:rPr>
        <w:t xml:space="preserve">nove </w:t>
      </w:r>
      <w:r w:rsidRPr="00AD1571">
        <w:rPr>
          <w:rFonts w:ascii="Times New Roman" w:hAnsi="Times New Roman" w:cs="Times New Roman"/>
          <w:color w:val="000000"/>
        </w:rPr>
        <w:t xml:space="preserve">horas, </w:t>
      </w:r>
      <w:r w:rsidRPr="00A064E9">
        <w:rPr>
          <w:rFonts w:ascii="Times New Roman" w:hAnsi="Times New Roman" w:cs="Times New Roman"/>
          <w:color w:val="000000"/>
        </w:rPr>
        <w:t xml:space="preserve">reuniram-se na </w:t>
      </w:r>
      <w:r w:rsidRPr="00A064E9">
        <w:rPr>
          <w:rFonts w:ascii="Times New Roman" w:hAnsi="Times New Roman" w:cs="Times New Roman"/>
          <w:b/>
          <w:color w:val="000000"/>
        </w:rPr>
        <w:t>PREFEITURA MUNICIPAL DE REGISTRO</w:t>
      </w:r>
      <w:r w:rsidRPr="00A064E9">
        <w:rPr>
          <w:rFonts w:ascii="Times New Roman" w:hAnsi="Times New Roman" w:cs="Times New Roman"/>
          <w:color w:val="000000"/>
        </w:rPr>
        <w:t xml:space="preserve">, na sala de licitações, sito a Rua José Antônio de Campos n° 250 - Centro, o Pregoeiro, Senhor </w:t>
      </w:r>
      <w:r w:rsidRPr="00A064E9">
        <w:rPr>
          <w:rFonts w:ascii="Times New Roman" w:hAnsi="Times New Roman" w:cs="Times New Roman"/>
          <w:b/>
          <w:color w:val="000000"/>
        </w:rPr>
        <w:t>CLAUDICIR ALVES VASSÃO</w:t>
      </w:r>
      <w:r>
        <w:rPr>
          <w:rFonts w:ascii="Times New Roman" w:hAnsi="Times New Roman" w:cs="Times New Roman"/>
          <w:color w:val="000000"/>
        </w:rPr>
        <w:t>, e a Equipe de Apoio, Senhores</w:t>
      </w:r>
      <w:r w:rsidRPr="00A064E9">
        <w:rPr>
          <w:rFonts w:ascii="Times New Roman" w:hAnsi="Times New Roman" w:cs="Times New Roman"/>
          <w:color w:val="000000"/>
        </w:rPr>
        <w:t xml:space="preserve"> </w:t>
      </w:r>
      <w:r w:rsidRPr="00A064E9">
        <w:rPr>
          <w:rFonts w:ascii="Times New Roman" w:hAnsi="Times New Roman" w:cs="Times New Roman"/>
          <w:b/>
          <w:color w:val="000000"/>
        </w:rPr>
        <w:t>MARJORIE YURI TAMASHIRO</w:t>
      </w:r>
      <w:r w:rsidRPr="00A064E9">
        <w:rPr>
          <w:rFonts w:ascii="Times New Roman" w:hAnsi="Times New Roman" w:cs="Times New Roman"/>
          <w:color w:val="000000"/>
        </w:rPr>
        <w:t xml:space="preserve"> e </w:t>
      </w:r>
      <w:r>
        <w:rPr>
          <w:rFonts w:ascii="Times New Roman" w:hAnsi="Times New Roman" w:cs="Times New Roman"/>
          <w:b/>
          <w:color w:val="000000"/>
        </w:rPr>
        <w:t xml:space="preserve">RAFAEL KAWAN PONSONI DE SOUSA </w:t>
      </w:r>
      <w:r w:rsidRPr="00A064E9">
        <w:rPr>
          <w:rFonts w:ascii="Times New Roman" w:hAnsi="Times New Roman" w:cs="Times New Roman"/>
          <w:color w:val="000000"/>
        </w:rPr>
        <w:t xml:space="preserve">designados conforme Portarias 001/2015 e 002/2015 </w:t>
      </w:r>
      <w:r>
        <w:rPr>
          <w:rFonts w:ascii="Times New Roman" w:hAnsi="Times New Roman" w:cs="Times New Roman"/>
          <w:color w:val="000000"/>
        </w:rPr>
        <w:t>de 05</w:t>
      </w:r>
      <w:r w:rsidRPr="00A064E9">
        <w:rPr>
          <w:rFonts w:ascii="Times New Roman" w:hAnsi="Times New Roman" w:cs="Times New Roman"/>
          <w:color w:val="000000"/>
        </w:rPr>
        <w:t xml:space="preserve">/01/2015, para a Sessão Pública do Pregão em epígrafe. 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CREDENCIAMENTO</w:t>
      </w:r>
    </w:p>
    <w:p w:rsid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 xml:space="preserve">Aberta a sessão, foram recebidos os documentos referentes ao credenciamento, os Envelopes nº 01 – Proposta de Preços e nº 02 – Habilitação, as Declarações dos licitantes de que atendem plenamente os requisitos de habilitação e as Declarações de Microempresa e Empresa de Pequeno Porte. 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 xml:space="preserve">Em seguida, procedeu-se o exame dos documentos oferecidos pelos interessados presentes, visando à comprovação da existência de poderes para formulação de propostas e prática dos demais atos de atribuição do Licitante, na seguinte conformidade: </w:t>
      </w:r>
    </w:p>
    <w:p w:rsidR="004A5F7A" w:rsidRP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5F7A" w:rsidRP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A5F7A" w:rsidRPr="004A5F7A" w:rsidRDefault="004A5F7A" w:rsidP="004A5F7A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A5F7A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4A5F7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CLÁUDIO MASSAYOSHI TAKAKI               QUADROMÍDIA OUTDOORS LTDA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JOSÉ GONÇALVES DE ALMEIDA               GRUPO STRATÉGIA COMUNICAÇÃO VISUAL 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SAULO DOS </w:t>
      </w:r>
      <w:proofErr w:type="gramStart"/>
      <w:r w:rsidRPr="004A5F7A">
        <w:rPr>
          <w:rFonts w:ascii="Courier New" w:hAnsi="Courier New" w:cs="Courier New"/>
          <w:color w:val="000000"/>
          <w:sz w:val="18"/>
          <w:szCs w:val="18"/>
        </w:rPr>
        <w:t>SANTOS CLAUDINO               STUDIO</w:t>
      </w:r>
      <w:proofErr w:type="gramEnd"/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 ART PUBLICIDADE E SOLUÇÕES L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Foi consultado o site do Tribunal de Contas do Estado de São Paulo – Relação de Apenados (</w:t>
      </w:r>
      <w:hyperlink r:id="rId7" w:history="1">
        <w:r w:rsidRPr="00A064E9">
          <w:rPr>
            <w:rFonts w:ascii="Times New Roman" w:hAnsi="Times New Roman" w:cs="Times New Roman"/>
            <w:color w:val="000000"/>
          </w:rPr>
          <w:t>www.tce.sp.gov.br</w:t>
        </w:r>
      </w:hyperlink>
      <w:r w:rsidRPr="00A064E9">
        <w:rPr>
          <w:rFonts w:ascii="Times New Roman" w:hAnsi="Times New Roman" w:cs="Times New Roman"/>
          <w:color w:val="000000"/>
        </w:rPr>
        <w:t>) e o Portal da Transparência (www.portaltransparencia.gov.br), não havendo até o momento penalidades contra as credenciadas.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REGISTRO DO PREGÃO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Ato contínuo</w:t>
      </w:r>
      <w:proofErr w:type="gramStart"/>
      <w:r w:rsidRPr="00A064E9">
        <w:rPr>
          <w:rFonts w:ascii="Times New Roman" w:hAnsi="Times New Roman" w:cs="Times New Roman"/>
          <w:color w:val="000000"/>
        </w:rPr>
        <w:t>, foram</w:t>
      </w:r>
      <w:proofErr w:type="gramEnd"/>
      <w:r w:rsidRPr="00A064E9">
        <w:rPr>
          <w:rFonts w:ascii="Times New Roman" w:hAnsi="Times New Roman" w:cs="Times New Roman"/>
          <w:color w:val="000000"/>
        </w:rPr>
        <w:t xml:space="preserve"> abertos os Envelopes contendo as Propostas, momento em que o senhor pregoeiro informa o encerramento do credenciamento e, com a colaboração dos membros da Equipe de Apoio, o Pregoeiro examinou a compatibilidade do objeto, prazos e condições de execução, com aqueles definidos no Edital. Tendo </w:t>
      </w:r>
      <w:proofErr w:type="gramStart"/>
      <w:r w:rsidRPr="00A064E9">
        <w:rPr>
          <w:rFonts w:ascii="Times New Roman" w:hAnsi="Times New Roman" w:cs="Times New Roman"/>
          <w:color w:val="000000"/>
        </w:rPr>
        <w:t>selecionados</w:t>
      </w:r>
      <w:proofErr w:type="gramEnd"/>
      <w:r w:rsidRPr="00A064E9">
        <w:rPr>
          <w:rFonts w:ascii="Times New Roman" w:hAnsi="Times New Roman" w:cs="Times New Roman"/>
          <w:color w:val="000000"/>
        </w:rPr>
        <w:t xml:space="preserve"> entre os Autores das demais, os Licitantes que participarão da Fase de Lances em razão dos preços propostos, nos termos dos incisos VIII e IX do artigo 4º da Lei federal nº 10.520, de 17/07/2002. 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 xml:space="preserve">O senhor pregoeiro antes do inicio da Fase de Lances, informa aos licitantes presentes que a Comissão de Licitação não tem conhecimento do real custo dos produtos ofertados neste Pregão. O que consta aos autos do processo de licitação são orçamentos, que foram solicitados para diversas empresas. Esses, a Comissão não tem conhecimento se de fato são valores de mercado. 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Informa que fez essas considerações, porque tem observado que diversas empresas apresentam orçamentos para órgãos públicos com valores acima do que é praticado no mercado, e depois usufruem das altas médias aritméticas, alegando na licitação que os preços estão dentro da média apurada pela municipalidade. Diante do exposto, o senhor pregoeiro solicita aos licitantes que ofertem valores justos, o que de fato é praticado no mercado.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Salientou ainda, que a licitação é para Registro de Preços, a qual a Administração Pública não tem obrigatoriedade em contratar quantidades mínimas. Devendo a contratada executar os serviços dentro do prazo estipulado no edital de licitação.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O senhor pregoeiro informa aos participantes que em caso de três penalidades por atraso na execução dos serviços, a Ata de Registro de Preços será cancelada e a contratada será penalizada conforme prevê o edital.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Sobre o realinhamento de preços, o senhor pregoeiro informa que o Registro de Preços compreende 12 (doze) meses e que, portanto, não haverá realinhamento de preços, exceto nos casos previsto na alínea “d” do inciso II do art. 65 da Lei n.º 8.666/93.</w:t>
      </w: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4A5F7A" w:rsidRPr="00A064E9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 xml:space="preserve">Em seguida o Pregoeiro convidou individualmente os autores das propostas selecionadas </w:t>
      </w:r>
      <w:r w:rsidR="00AC3EE1">
        <w:rPr>
          <w:rFonts w:ascii="Times New Roman" w:hAnsi="Times New Roman" w:cs="Times New Roman"/>
          <w:color w:val="000000"/>
        </w:rPr>
        <w:t xml:space="preserve">a formular lances de forma </w:t>
      </w:r>
      <w:proofErr w:type="spellStart"/>
      <w:r w:rsidR="00AC3EE1">
        <w:rPr>
          <w:rFonts w:ascii="Times New Roman" w:hAnsi="Times New Roman" w:cs="Times New Roman"/>
          <w:color w:val="000000"/>
        </w:rPr>
        <w:t>seque</w:t>
      </w:r>
      <w:r w:rsidRPr="00A064E9">
        <w:rPr>
          <w:rFonts w:ascii="Times New Roman" w:hAnsi="Times New Roman" w:cs="Times New Roman"/>
          <w:color w:val="000000"/>
        </w:rPr>
        <w:t>ncial</w:t>
      </w:r>
      <w:proofErr w:type="spellEnd"/>
      <w:r w:rsidRPr="00A064E9">
        <w:rPr>
          <w:rFonts w:ascii="Times New Roman" w:hAnsi="Times New Roman" w:cs="Times New Roman"/>
          <w:color w:val="000000"/>
        </w:rPr>
        <w:t xml:space="preserve">, a partir do autor da proposta de maior preço e os demais em ordem decrescente de valor. A </w:t>
      </w:r>
      <w:proofErr w:type="spellStart"/>
      <w:r w:rsidRPr="00A064E9">
        <w:rPr>
          <w:rFonts w:ascii="Times New Roman" w:hAnsi="Times New Roman" w:cs="Times New Roman"/>
          <w:color w:val="000000"/>
        </w:rPr>
        <w:t>sequência</w:t>
      </w:r>
      <w:proofErr w:type="spellEnd"/>
      <w:r w:rsidRPr="00A064E9">
        <w:rPr>
          <w:rFonts w:ascii="Times New Roman" w:hAnsi="Times New Roman" w:cs="Times New Roman"/>
          <w:color w:val="000000"/>
        </w:rPr>
        <w:t xml:space="preserve"> de ofertas de lances ocorreu da seguinte forma: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QUADROMÍDIA OUTDOORS LTDA                ***        ***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10:06:05  Sem Proposta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GRUPO STRATÉGIA COMUNICAÇÃO V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57.616,0000     30,63%  10:05:16  Selecionada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STUDIO ART PUBLICIDADE E SOLU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44.105,0400      0,00%  10:05:31  Selecionada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GRUPO STRATÉGIA COMUNICAÇÃO V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57.616,0000      0,00%  10:07:13  Declinou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STUDIO ART PUBLICIDADE E SOLU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44.105,0400      0,00%  10:07:57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STUDIO ART PUBLICIDADE E SOLUÇÕES LTD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***        ***  10:09:40  Sem Proposta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QUADROMÍDIA OUTDOORS LTDA       173.500,0000      0,00%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10:10:04  Selecionada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GRUPO STRATÉGIA COMUNICAÇÃO     173.500,0000      0,00%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10:09:22  Selecionada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GRUPO STRATÉGIA COMUNICAÇÃO     173.500,0000      1,01%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10:11:27  Declinou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QUADROMÍDIA OUTDOORS LTDA       171.765,0000      0,00%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10:11:10   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QUADROMÍDIA OUTDOORS LTDA       171.765,0000      0,00%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10:12:10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CLASSIFICAÇÃO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97072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lastRenderedPageBreak/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STUDIO ART PUBLICIDADE E SOLUÇÕES LTDA.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44.105,0400     1º Lugar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GRUPO STRATÉGIA COMUNICAÇÃO VISUAL E SE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57.616,0000     2º Lugar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QUADROMÍDIA OUTDOORS 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>LTDA ...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...........  171.765,0000     1º Lugar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GRUPO STRATÉGIA COMUNICAÇÃO VISUAL E S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173.500,0000     2º Lugar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NEGOCIAÇÃO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97072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AD1571">
        <w:rPr>
          <w:rFonts w:ascii="Times New Roman" w:hAnsi="Times New Roman" w:cs="Times New Roman"/>
          <w:color w:val="000000"/>
        </w:rPr>
        <w:t>Negociada a redução do preço da</w:t>
      </w:r>
      <w:r w:rsidR="00AC3EE1">
        <w:rPr>
          <w:rFonts w:ascii="Times New Roman" w:hAnsi="Times New Roman" w:cs="Times New Roman"/>
          <w:color w:val="000000"/>
        </w:rPr>
        <w:t>s</w:t>
      </w:r>
      <w:r w:rsidRPr="00AD1571">
        <w:rPr>
          <w:rFonts w:ascii="Times New Roman" w:hAnsi="Times New Roman" w:cs="Times New Roman"/>
          <w:color w:val="000000"/>
        </w:rPr>
        <w:t xml:space="preserve"> menor</w:t>
      </w:r>
      <w:r w:rsidR="00AC3EE1">
        <w:rPr>
          <w:rFonts w:ascii="Times New Roman" w:hAnsi="Times New Roman" w:cs="Times New Roman"/>
          <w:color w:val="000000"/>
        </w:rPr>
        <w:t>es</w:t>
      </w:r>
      <w:r w:rsidRPr="00AD1571">
        <w:rPr>
          <w:rFonts w:ascii="Times New Roman" w:hAnsi="Times New Roman" w:cs="Times New Roman"/>
          <w:color w:val="000000"/>
        </w:rPr>
        <w:t xml:space="preserve"> oferta</w:t>
      </w:r>
      <w:r w:rsidR="00AC3EE1">
        <w:rPr>
          <w:rFonts w:ascii="Times New Roman" w:hAnsi="Times New Roman" w:cs="Times New Roman"/>
          <w:color w:val="000000"/>
        </w:rPr>
        <w:t>s</w:t>
      </w:r>
      <w:r w:rsidRPr="00AD1571">
        <w:rPr>
          <w:rFonts w:ascii="Times New Roman" w:hAnsi="Times New Roman" w:cs="Times New Roman"/>
          <w:color w:val="000000"/>
        </w:rPr>
        <w:t>, o Pregoeiro considerou que o</w:t>
      </w:r>
      <w:r>
        <w:rPr>
          <w:rFonts w:ascii="Times New Roman" w:hAnsi="Times New Roman" w:cs="Times New Roman"/>
          <w:color w:val="000000"/>
        </w:rPr>
        <w:t>s</w:t>
      </w:r>
      <w:r w:rsidRPr="00AD1571">
        <w:rPr>
          <w:rFonts w:ascii="Times New Roman" w:hAnsi="Times New Roman" w:cs="Times New Roman"/>
          <w:color w:val="000000"/>
        </w:rPr>
        <w:t xml:space="preserve"> preço</w:t>
      </w:r>
      <w:r>
        <w:rPr>
          <w:rFonts w:ascii="Times New Roman" w:hAnsi="Times New Roman" w:cs="Times New Roman"/>
          <w:color w:val="000000"/>
        </w:rPr>
        <w:t>s</w:t>
      </w:r>
      <w:r w:rsidRPr="00AD157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D1571">
        <w:rPr>
          <w:rFonts w:ascii="Times New Roman" w:hAnsi="Times New Roman" w:cs="Times New Roman"/>
          <w:color w:val="000000"/>
        </w:rPr>
        <w:t>obtido</w:t>
      </w:r>
      <w:r>
        <w:rPr>
          <w:rFonts w:ascii="Times New Roman" w:hAnsi="Times New Roman" w:cs="Times New Roman"/>
          <w:color w:val="000000"/>
        </w:rPr>
        <w:t>s, abaixo especificado</w:t>
      </w:r>
      <w:proofErr w:type="gramEnd"/>
      <w:r>
        <w:rPr>
          <w:rFonts w:ascii="Times New Roman" w:hAnsi="Times New Roman" w:cs="Times New Roman"/>
          <w:color w:val="000000"/>
        </w:rPr>
        <w:t>, são ACEITÁVEIS</w:t>
      </w:r>
      <w:r w:rsidRPr="00AD1571">
        <w:rPr>
          <w:rFonts w:ascii="Times New Roman" w:hAnsi="Times New Roman" w:cs="Times New Roman"/>
          <w:color w:val="000000"/>
        </w:rPr>
        <w:t xml:space="preserve"> por ser</w:t>
      </w:r>
      <w:r>
        <w:rPr>
          <w:rFonts w:ascii="Times New Roman" w:hAnsi="Times New Roman" w:cs="Times New Roman"/>
          <w:color w:val="000000"/>
        </w:rPr>
        <w:t>em compatíveis</w:t>
      </w:r>
      <w:r w:rsidRPr="00AD1571">
        <w:rPr>
          <w:rFonts w:ascii="Times New Roman" w:hAnsi="Times New Roman" w:cs="Times New Roman"/>
          <w:color w:val="000000"/>
        </w:rPr>
        <w:t xml:space="preserve"> com os preços praticados pelo mercado, conforme a</w:t>
      </w:r>
      <w:r w:rsidRPr="00A064E9">
        <w:rPr>
          <w:rFonts w:ascii="Times New Roman" w:hAnsi="Times New Roman" w:cs="Times New Roman"/>
          <w:color w:val="000000"/>
        </w:rPr>
        <w:t>purado no processo de licitação.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STUDIO ART PUBLICIDADE E SOLUÇ   44.105,0400   </w:t>
      </w:r>
      <w:proofErr w:type="spellStart"/>
      <w:r w:rsidRPr="004A5F7A">
        <w:rPr>
          <w:rFonts w:ascii="Courier New" w:hAnsi="Courier New" w:cs="Courier New"/>
          <w:color w:val="000000"/>
          <w:sz w:val="16"/>
          <w:szCs w:val="16"/>
        </w:rPr>
        <w:t>44.105,0400</w:t>
      </w:r>
      <w:proofErr w:type="spell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QUADROMÍDIA OUTDOORS LTDA       171.765,0000  </w:t>
      </w:r>
      <w:proofErr w:type="spellStart"/>
      <w:r w:rsidRPr="004A5F7A">
        <w:rPr>
          <w:rFonts w:ascii="Courier New" w:hAnsi="Courier New" w:cs="Courier New"/>
          <w:color w:val="000000"/>
          <w:sz w:val="16"/>
          <w:szCs w:val="16"/>
        </w:rPr>
        <w:t>171.765,0000</w:t>
      </w:r>
      <w:proofErr w:type="spellEnd"/>
      <w:r w:rsidRPr="004A5F7A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4A5F7A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4A5F7A" w:rsidRPr="004A5F7A" w:rsidRDefault="004A5F7A" w:rsidP="0097072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HABILITAÇÃO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EA410C" w:rsidRDefault="004A5F7A" w:rsidP="004A5F7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Abertos os 2º Envelopes dos Licitantes que apresentaram as melhores propostas</w:t>
      </w:r>
      <w:r w:rsidRPr="00A064E9">
        <w:rPr>
          <w:rFonts w:ascii="Times New Roman" w:hAnsi="Times New Roman" w:cs="Times New Roman"/>
          <w:color w:val="000000"/>
        </w:rPr>
        <w:t xml:space="preserve">, os documentos foram passados para análise </w:t>
      </w:r>
      <w:r w:rsidR="00AC3EE1">
        <w:rPr>
          <w:rFonts w:ascii="Times New Roman" w:hAnsi="Times New Roman" w:cs="Times New Roman"/>
          <w:color w:val="000000"/>
        </w:rPr>
        <w:t xml:space="preserve">e </w:t>
      </w:r>
      <w:r w:rsidRPr="00A064E9">
        <w:rPr>
          <w:rFonts w:ascii="Times New Roman" w:hAnsi="Times New Roman" w:cs="Times New Roman"/>
          <w:color w:val="000000"/>
        </w:rPr>
        <w:t>rubrica dos presentes.</w:t>
      </w:r>
    </w:p>
    <w:p w:rsidR="004A5F7A" w:rsidRDefault="00EA410C" w:rsidP="004A5F7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Analisados os documentos de habilitação, foram confirmadas as autenticidades das certidões emitidas via internet, sendo verificado o atendimento dos requisitos estabelecidos no Edital.</w:t>
      </w:r>
      <w:r>
        <w:rPr>
          <w:rFonts w:ascii="Times New Roman" w:hAnsi="Times New Roman" w:cs="Times New Roman"/>
          <w:color w:val="000000"/>
        </w:rPr>
        <w:t xml:space="preserve"> </w:t>
      </w:r>
      <w:r w:rsidR="004A5F7A" w:rsidRPr="00A064E9">
        <w:rPr>
          <w:rFonts w:ascii="Times New Roman" w:hAnsi="Times New Roman" w:cs="Times New Roman"/>
          <w:color w:val="000000"/>
        </w:rPr>
        <w:t>Estando a</w:t>
      </w:r>
      <w:r w:rsidR="004A5F7A">
        <w:rPr>
          <w:rFonts w:ascii="Times New Roman" w:hAnsi="Times New Roman" w:cs="Times New Roman"/>
          <w:color w:val="000000"/>
        </w:rPr>
        <w:t>s</w:t>
      </w:r>
      <w:r w:rsidR="004A5F7A" w:rsidRPr="00A064E9">
        <w:rPr>
          <w:rFonts w:ascii="Times New Roman" w:hAnsi="Times New Roman" w:cs="Times New Roman"/>
          <w:color w:val="000000"/>
        </w:rPr>
        <w:t xml:space="preserve"> empresa</w:t>
      </w:r>
      <w:r w:rsidR="004A5F7A">
        <w:rPr>
          <w:rFonts w:ascii="Times New Roman" w:hAnsi="Times New Roman" w:cs="Times New Roman"/>
          <w:color w:val="000000"/>
        </w:rPr>
        <w:t>s</w:t>
      </w:r>
      <w:r w:rsidR="004A5F7A" w:rsidRPr="00A064E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QUADROMÍDIA OUTDOORS LTDA – ME </w:t>
      </w:r>
      <w:r w:rsidRPr="00EA410C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b/>
          <w:color w:val="000000"/>
        </w:rPr>
        <w:t xml:space="preserve"> STUDIO ART PUBLICIDADE E SOLUÇÕES LTDA - ME</w:t>
      </w:r>
      <w:r w:rsidR="004A5F7A" w:rsidRPr="00A064E9">
        <w:rPr>
          <w:rFonts w:ascii="Times New Roman" w:hAnsi="Times New Roman" w:cs="Times New Roman"/>
          <w:b/>
          <w:color w:val="000000"/>
        </w:rPr>
        <w:t xml:space="preserve"> </w:t>
      </w:r>
      <w:r w:rsidR="004A5F7A" w:rsidRPr="00A064E9">
        <w:rPr>
          <w:rFonts w:ascii="Times New Roman" w:hAnsi="Times New Roman" w:cs="Times New Roman"/>
          <w:color w:val="000000"/>
        </w:rPr>
        <w:t>declarada</w:t>
      </w:r>
      <w:r>
        <w:rPr>
          <w:rFonts w:ascii="Times New Roman" w:hAnsi="Times New Roman" w:cs="Times New Roman"/>
          <w:color w:val="000000"/>
        </w:rPr>
        <w:t>s</w:t>
      </w:r>
      <w:r w:rsidR="004A5F7A" w:rsidRPr="00A064E9">
        <w:rPr>
          <w:rFonts w:ascii="Times New Roman" w:hAnsi="Times New Roman" w:cs="Times New Roman"/>
          <w:color w:val="000000"/>
        </w:rPr>
        <w:t xml:space="preserve"> </w:t>
      </w:r>
      <w:r w:rsidR="004A5F7A" w:rsidRPr="00A064E9">
        <w:rPr>
          <w:rFonts w:ascii="Times New Roman" w:hAnsi="Times New Roman" w:cs="Times New Roman"/>
          <w:b/>
          <w:color w:val="000000"/>
        </w:rPr>
        <w:t>HABILITADA</w:t>
      </w:r>
      <w:r>
        <w:rPr>
          <w:rFonts w:ascii="Times New Roman" w:hAnsi="Times New Roman" w:cs="Times New Roman"/>
          <w:b/>
          <w:color w:val="000000"/>
        </w:rPr>
        <w:t>S</w:t>
      </w:r>
      <w:r w:rsidR="004A5F7A" w:rsidRPr="00A064E9">
        <w:rPr>
          <w:rFonts w:ascii="Times New Roman" w:hAnsi="Times New Roman" w:cs="Times New Roman"/>
          <w:b/>
          <w:color w:val="000000"/>
        </w:rPr>
        <w:t>.</w:t>
      </w:r>
    </w:p>
    <w:p w:rsidR="004A5F7A" w:rsidRPr="004A5F7A" w:rsidRDefault="00EA410C" w:rsidP="00EA410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A410C">
        <w:rPr>
          <w:rFonts w:ascii="Times New Roman" w:hAnsi="Times New Roman" w:cs="Times New Roman"/>
          <w:color w:val="000000"/>
        </w:rPr>
        <w:t xml:space="preserve">A Equipe de Apoio fará a verificação dos documentos do </w:t>
      </w:r>
      <w:r w:rsidRPr="00EA410C">
        <w:rPr>
          <w:rFonts w:ascii="Times New Roman" w:hAnsi="Times New Roman" w:cs="Times New Roman"/>
          <w:b/>
          <w:color w:val="000000"/>
        </w:rPr>
        <w:t>FGTS</w:t>
      </w:r>
      <w:r w:rsidRPr="00EA410C">
        <w:rPr>
          <w:rFonts w:ascii="Times New Roman" w:hAnsi="Times New Roman" w:cs="Times New Roman"/>
          <w:color w:val="000000"/>
        </w:rPr>
        <w:t xml:space="preserve"> posteriormente, devido </w:t>
      </w:r>
      <w:proofErr w:type="gramStart"/>
      <w:r w:rsidRPr="00EA410C">
        <w:rPr>
          <w:rFonts w:ascii="Times New Roman" w:hAnsi="Times New Roman" w:cs="Times New Roman"/>
          <w:color w:val="000000"/>
        </w:rPr>
        <w:t>a</w:t>
      </w:r>
      <w:proofErr w:type="gramEnd"/>
      <w:r w:rsidRPr="00EA410C">
        <w:rPr>
          <w:rFonts w:ascii="Times New Roman" w:hAnsi="Times New Roman" w:cs="Times New Roman"/>
          <w:color w:val="000000"/>
        </w:rPr>
        <w:t xml:space="preserve"> indisponibilidade do site da </w:t>
      </w:r>
      <w:r w:rsidRPr="00EA410C">
        <w:rPr>
          <w:rFonts w:ascii="Times New Roman" w:hAnsi="Times New Roman" w:cs="Times New Roman"/>
          <w:b/>
          <w:color w:val="000000"/>
        </w:rPr>
        <w:t>Caixa</w:t>
      </w:r>
      <w:r w:rsidRPr="00EA410C">
        <w:rPr>
          <w:rFonts w:ascii="Times New Roman" w:hAnsi="Times New Roman" w:cs="Times New Roman"/>
          <w:color w:val="000000"/>
        </w:rPr>
        <w:t>. Caso a certidão apresentada seja divergente da constante no referido site</w:t>
      </w:r>
      <w:r w:rsidR="00AC3EE1">
        <w:rPr>
          <w:rFonts w:ascii="Times New Roman" w:hAnsi="Times New Roman" w:cs="Times New Roman"/>
          <w:color w:val="000000"/>
        </w:rPr>
        <w:t>,</w:t>
      </w:r>
      <w:r w:rsidRPr="00EA410C">
        <w:rPr>
          <w:rFonts w:ascii="Times New Roman" w:hAnsi="Times New Roman" w:cs="Times New Roman"/>
          <w:color w:val="000000"/>
        </w:rPr>
        <w:t xml:space="preserve"> a empresa será desclassificada.</w:t>
      </w:r>
    </w:p>
    <w:p w:rsidR="004A5F7A" w:rsidRPr="00970725" w:rsidRDefault="004A5F7A" w:rsidP="00EA41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RESULTADO</w:t>
      </w:r>
    </w:p>
    <w:p w:rsidR="00EA410C" w:rsidRPr="004A5F7A" w:rsidRDefault="00EA410C" w:rsidP="00EA41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À vista da habilitação, foi declarado: 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8"/>
          <w:szCs w:val="18"/>
        </w:rPr>
        <w:t>STUDIO ART PUBLICIDADE E SOLUÇÕES L      44.105,0400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4A5F7A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4A5F7A">
        <w:rPr>
          <w:rFonts w:ascii="Courier New" w:hAnsi="Courier New" w:cs="Courier New"/>
          <w:color w:val="000000"/>
          <w:sz w:val="18"/>
          <w:szCs w:val="18"/>
        </w:rPr>
        <w:t>QUADROMÍDIA OUTDOORS LTDA               171.765,0000  Vencedor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A5F7A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ADJUDICAÇÃO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EA410C" w:rsidP="00EA410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Ato contínuo, consultados, os Licitantes declinaram do direito de interpor recurso e o Pregoeiro adjudicou o objeto da presente licitação a</w:t>
      </w:r>
      <w:r>
        <w:rPr>
          <w:rFonts w:ascii="Times New Roman" w:hAnsi="Times New Roman" w:cs="Times New Roman"/>
          <w:color w:val="000000"/>
        </w:rPr>
        <w:t>s</w:t>
      </w:r>
      <w:r w:rsidRPr="00A064E9">
        <w:rPr>
          <w:rFonts w:ascii="Times New Roman" w:hAnsi="Times New Roman" w:cs="Times New Roman"/>
          <w:color w:val="000000"/>
        </w:rPr>
        <w:t xml:space="preserve"> empresa</w:t>
      </w:r>
      <w:r>
        <w:rPr>
          <w:rFonts w:ascii="Times New Roman" w:hAnsi="Times New Roman" w:cs="Times New Roman"/>
          <w:color w:val="000000"/>
        </w:rPr>
        <w:t>s</w:t>
      </w:r>
      <w:r w:rsidRPr="00A064E9">
        <w:rPr>
          <w:rFonts w:ascii="Times New Roman" w:hAnsi="Times New Roman" w:cs="Times New Roman"/>
          <w:color w:val="000000"/>
        </w:rPr>
        <w:t xml:space="preserve"> classificada</w:t>
      </w:r>
      <w:r>
        <w:rPr>
          <w:rFonts w:ascii="Times New Roman" w:hAnsi="Times New Roman" w:cs="Times New Roman"/>
          <w:color w:val="000000"/>
        </w:rPr>
        <w:t>s</w:t>
      </w:r>
      <w:r w:rsidRPr="00A064E9">
        <w:rPr>
          <w:rFonts w:ascii="Times New Roman" w:hAnsi="Times New Roman" w:cs="Times New Roman"/>
          <w:color w:val="000000"/>
        </w:rPr>
        <w:t xml:space="preserve"> em 1º lugar conforme segue: </w:t>
      </w:r>
      <w:r>
        <w:rPr>
          <w:rFonts w:ascii="Times New Roman" w:hAnsi="Times New Roman" w:cs="Times New Roman"/>
          <w:b/>
          <w:color w:val="000000"/>
        </w:rPr>
        <w:t>STUDIO ART PUBLICIDADE E SOLUÇÕES LTDA - ME</w:t>
      </w:r>
      <w:r w:rsidRPr="00A064E9">
        <w:rPr>
          <w:rFonts w:ascii="Times New Roman" w:hAnsi="Times New Roman" w:cs="Times New Roman"/>
          <w:b/>
          <w:color w:val="000000"/>
        </w:rPr>
        <w:t xml:space="preserve"> </w:t>
      </w:r>
      <w:r w:rsidRPr="00A064E9">
        <w:rPr>
          <w:rFonts w:ascii="Times New Roman" w:hAnsi="Times New Roman" w:cs="Times New Roman"/>
          <w:color w:val="000000"/>
        </w:rPr>
        <w:t xml:space="preserve">no </w:t>
      </w:r>
      <w:r>
        <w:rPr>
          <w:rFonts w:ascii="Times New Roman" w:hAnsi="Times New Roman" w:cs="Times New Roman"/>
          <w:b/>
          <w:color w:val="000000"/>
        </w:rPr>
        <w:t>lote</w:t>
      </w:r>
      <w:r w:rsidRPr="00A064E9">
        <w:rPr>
          <w:rFonts w:ascii="Times New Roman" w:hAnsi="Times New Roman" w:cs="Times New Roman"/>
          <w:b/>
          <w:color w:val="000000"/>
        </w:rPr>
        <w:t xml:space="preserve"> 01 </w:t>
      </w:r>
      <w:r w:rsidRPr="00A064E9">
        <w:rPr>
          <w:rFonts w:ascii="Times New Roman" w:hAnsi="Times New Roman" w:cs="Times New Roman"/>
          <w:color w:val="000000"/>
        </w:rPr>
        <w:t xml:space="preserve">no </w:t>
      </w:r>
      <w:r w:rsidRPr="00EA410C">
        <w:rPr>
          <w:rFonts w:ascii="Times New Roman" w:hAnsi="Times New Roman" w:cs="Times New Roman"/>
          <w:color w:val="000000"/>
        </w:rPr>
        <w:t>valor total de</w:t>
      </w:r>
      <w:r w:rsidRPr="00A064E9">
        <w:rPr>
          <w:rFonts w:ascii="Times New Roman" w:hAnsi="Times New Roman" w:cs="Times New Roman"/>
          <w:b/>
          <w:color w:val="000000"/>
        </w:rPr>
        <w:t xml:space="preserve"> R$ </w:t>
      </w:r>
      <w:r>
        <w:rPr>
          <w:rFonts w:ascii="Times New Roman" w:hAnsi="Times New Roman" w:cs="Times New Roman"/>
          <w:b/>
          <w:color w:val="000000"/>
        </w:rPr>
        <w:t>44.105,04</w:t>
      </w:r>
      <w:r w:rsidRPr="00A064E9">
        <w:rPr>
          <w:rFonts w:ascii="Times New Roman" w:hAnsi="Times New Roman" w:cs="Times New Roman"/>
          <w:b/>
          <w:color w:val="000000"/>
        </w:rPr>
        <w:t xml:space="preserve"> </w:t>
      </w:r>
      <w:r w:rsidRPr="00EA410C">
        <w:rPr>
          <w:rFonts w:ascii="Times New Roman" w:hAnsi="Times New Roman" w:cs="Times New Roman"/>
          <w:b/>
          <w:color w:val="000000"/>
        </w:rPr>
        <w:t xml:space="preserve">(quarenta e quatro mil, cento e cinco reais e quatro centavos) </w:t>
      </w:r>
      <w:r>
        <w:rPr>
          <w:rFonts w:ascii="Times New Roman" w:hAnsi="Times New Roman" w:cs="Times New Roman"/>
          <w:color w:val="000000"/>
        </w:rPr>
        <w:t xml:space="preserve">e a empresa </w:t>
      </w:r>
      <w:r>
        <w:rPr>
          <w:rFonts w:ascii="Times New Roman" w:hAnsi="Times New Roman" w:cs="Times New Roman"/>
          <w:b/>
          <w:color w:val="000000"/>
        </w:rPr>
        <w:t>QUADROMÍDIA OUTDOORS LTDA – ME</w:t>
      </w:r>
      <w:r w:rsidRPr="00A064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no </w:t>
      </w:r>
      <w:r w:rsidRPr="00EA410C">
        <w:rPr>
          <w:rFonts w:ascii="Times New Roman" w:hAnsi="Times New Roman" w:cs="Times New Roman"/>
          <w:b/>
          <w:color w:val="000000"/>
        </w:rPr>
        <w:t>lote 02</w:t>
      </w:r>
      <w:r>
        <w:rPr>
          <w:rFonts w:ascii="Times New Roman" w:hAnsi="Times New Roman" w:cs="Times New Roman"/>
          <w:color w:val="000000"/>
        </w:rPr>
        <w:t xml:space="preserve"> no valor total de </w:t>
      </w:r>
      <w:r w:rsidRPr="00EA410C">
        <w:rPr>
          <w:rFonts w:ascii="Times New Roman" w:hAnsi="Times New Roman" w:cs="Times New Roman"/>
          <w:b/>
          <w:color w:val="000000"/>
        </w:rPr>
        <w:t>R$ 171.765,00 (</w:t>
      </w:r>
      <w:proofErr w:type="gramStart"/>
      <w:r w:rsidRPr="00EA410C">
        <w:rPr>
          <w:rFonts w:ascii="Times New Roman" w:hAnsi="Times New Roman" w:cs="Times New Roman"/>
          <w:b/>
          <w:color w:val="000000"/>
        </w:rPr>
        <w:t>cento e setenta e um mil, setecentos e sessenta e cinco</w:t>
      </w:r>
      <w:proofErr w:type="gramEnd"/>
      <w:r w:rsidRPr="00EA410C">
        <w:rPr>
          <w:rFonts w:ascii="Times New Roman" w:hAnsi="Times New Roman" w:cs="Times New Roman"/>
          <w:b/>
          <w:color w:val="000000"/>
        </w:rPr>
        <w:t xml:space="preserve"> reais)</w:t>
      </w:r>
      <w:r>
        <w:rPr>
          <w:rFonts w:ascii="Times New Roman" w:hAnsi="Times New Roman" w:cs="Times New Roman"/>
          <w:color w:val="000000"/>
        </w:rPr>
        <w:t xml:space="preserve">. </w:t>
      </w:r>
      <w:r w:rsidRPr="00A064E9">
        <w:rPr>
          <w:rFonts w:ascii="Times New Roman" w:hAnsi="Times New Roman" w:cs="Times New Roman"/>
          <w:color w:val="000000"/>
        </w:rPr>
        <w:t xml:space="preserve">Perfazendo este processo licitatório o </w:t>
      </w:r>
      <w:r w:rsidRPr="00A064E9">
        <w:rPr>
          <w:rFonts w:ascii="Times New Roman" w:hAnsi="Times New Roman" w:cs="Times New Roman"/>
          <w:b/>
          <w:color w:val="000000"/>
        </w:rPr>
        <w:t xml:space="preserve">valor total de R$ </w:t>
      </w:r>
      <w:r>
        <w:rPr>
          <w:rFonts w:ascii="Times New Roman" w:hAnsi="Times New Roman" w:cs="Times New Roman"/>
          <w:b/>
          <w:color w:val="000000"/>
        </w:rPr>
        <w:t xml:space="preserve">215.870,04 </w:t>
      </w:r>
      <w:r w:rsidRPr="00EA410C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EA410C">
        <w:rPr>
          <w:rFonts w:ascii="Times New Roman" w:hAnsi="Times New Roman" w:cs="Times New Roman"/>
          <w:b/>
          <w:color w:val="000000"/>
        </w:rPr>
        <w:t xml:space="preserve">duzentos e quinze </w:t>
      </w:r>
      <w:r>
        <w:rPr>
          <w:rFonts w:ascii="Times New Roman" w:hAnsi="Times New Roman" w:cs="Times New Roman"/>
          <w:b/>
          <w:color w:val="000000"/>
        </w:rPr>
        <w:t>mil, oitocentos e setenta reais</w:t>
      </w:r>
      <w:r w:rsidRPr="00EA410C">
        <w:rPr>
          <w:rFonts w:ascii="Times New Roman" w:hAnsi="Times New Roman" w:cs="Times New Roman"/>
          <w:b/>
          <w:color w:val="000000"/>
        </w:rPr>
        <w:t xml:space="preserve"> e quatro centavos</w:t>
      </w:r>
      <w:proofErr w:type="gramEnd"/>
      <w:r w:rsidRPr="00EA410C">
        <w:rPr>
          <w:rFonts w:ascii="Times New Roman" w:hAnsi="Times New Roman" w:cs="Times New Roman"/>
          <w:b/>
          <w:color w:val="000000"/>
        </w:rPr>
        <w:t>).</w:t>
      </w:r>
    </w:p>
    <w:p w:rsidR="004A5F7A" w:rsidRPr="004A5F7A" w:rsidRDefault="004A5F7A" w:rsidP="0097072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A5F7A">
        <w:rPr>
          <w:rFonts w:ascii="Times New Roman" w:hAnsi="Times New Roman" w:cs="Times New Roman"/>
          <w:b/>
          <w:bCs/>
          <w:color w:val="000000"/>
        </w:rPr>
        <w:t>ENCERRAMENTO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70725" w:rsidRPr="00A064E9" w:rsidRDefault="00970725" w:rsidP="00970725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Os Licitantes foram informados que o Envelope</w:t>
      </w:r>
      <w:r>
        <w:rPr>
          <w:rFonts w:ascii="Times New Roman" w:hAnsi="Times New Roman" w:cs="Times New Roman"/>
          <w:color w:val="000000"/>
        </w:rPr>
        <w:t xml:space="preserve"> nº 02 – Habilitação não aberto ficará</w:t>
      </w:r>
      <w:r w:rsidRPr="00A064E9">
        <w:rPr>
          <w:rFonts w:ascii="Times New Roman" w:hAnsi="Times New Roman" w:cs="Times New Roman"/>
          <w:color w:val="000000"/>
        </w:rPr>
        <w:t xml:space="preserve"> à disposição para retirada até </w:t>
      </w:r>
      <w:proofErr w:type="gramStart"/>
      <w:r w:rsidRPr="00A064E9">
        <w:rPr>
          <w:rFonts w:ascii="Times New Roman" w:hAnsi="Times New Roman" w:cs="Times New Roman"/>
          <w:color w:val="000000"/>
        </w:rPr>
        <w:t>30 (trinta) dias após a publicação da homologação, na Secretaria Municipal de Administração, sito à Rua José Antônio de Campos nº</w:t>
      </w:r>
      <w:proofErr w:type="gramEnd"/>
      <w:r w:rsidRPr="00A064E9">
        <w:rPr>
          <w:rFonts w:ascii="Times New Roman" w:hAnsi="Times New Roman" w:cs="Times New Roman"/>
          <w:color w:val="000000"/>
        </w:rPr>
        <w:t xml:space="preserve"> 250 – Centro – Registro/SP. Passado este prazo, os envelopes serão inutilizados.</w:t>
      </w:r>
    </w:p>
    <w:p w:rsidR="00970725" w:rsidRDefault="00970725" w:rsidP="00970725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A064E9">
        <w:rPr>
          <w:rFonts w:ascii="Times New Roman" w:hAnsi="Times New Roman" w:cs="Times New Roman"/>
          <w:color w:val="000000"/>
        </w:rPr>
        <w:t>Nada mais havendo a tratar, foi encerrada a sessão, cuja ata vai assinada pelo Pregoeiro, pelos membros da Equipe de Apoio e Representantes dos licitantes</w:t>
      </w:r>
      <w:r>
        <w:rPr>
          <w:rFonts w:ascii="Times New Roman" w:hAnsi="Times New Roman" w:cs="Times New Roman"/>
          <w:color w:val="000000"/>
        </w:rPr>
        <w:t xml:space="preserve"> presentes</w:t>
      </w:r>
      <w:r w:rsidRPr="00A064E9">
        <w:rPr>
          <w:rFonts w:ascii="Times New Roman" w:hAnsi="Times New Roman" w:cs="Times New Roman"/>
          <w:color w:val="000000"/>
        </w:rPr>
        <w:t>.</w:t>
      </w: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A5F7A" w:rsidRPr="004A5F7A" w:rsidRDefault="004A5F7A" w:rsidP="004A5F7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9"/>
        <w:gridCol w:w="8803"/>
        <w:gridCol w:w="9"/>
      </w:tblGrid>
      <w:tr w:rsidR="004A5F7A" w:rsidRPr="004A5F7A">
        <w:tblPrEx>
          <w:tblCellMar>
            <w:top w:w="0" w:type="dxa"/>
            <w:bottom w:w="0" w:type="dxa"/>
          </w:tblCellMar>
        </w:tblPrEx>
        <w:tc>
          <w:tcPr>
            <w:tcW w:w="1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F7A" w:rsidRDefault="004A5F7A" w:rsidP="0097072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ASSINAM:</w:t>
            </w:r>
          </w:p>
          <w:p w:rsidR="00970725" w:rsidRPr="004A5F7A" w:rsidRDefault="00970725" w:rsidP="0097072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F7A" w:rsidRPr="004A5F7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A5F7A" w:rsidRPr="004A5F7A" w:rsidRDefault="004A5F7A" w:rsidP="0097072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REPRESENTANTE(S) DA(S) EMPRESA(S)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</w:tcPr>
          <w:p w:rsidR="004A5F7A" w:rsidRPr="004A5F7A" w:rsidRDefault="00970725" w:rsidP="00970725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PREGOEIRO / </w:t>
            </w:r>
            <w:r w:rsidR="004A5F7A" w:rsidRPr="004A5F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EQUIPE DE APOIO</w:t>
            </w:r>
          </w:p>
        </w:tc>
      </w:tr>
      <w:tr w:rsidR="004A5F7A" w:rsidRPr="004A5F7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CLÁUDIO MASSAYOSHI TAKAKI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QUADROMÍDIA OUTDOORS LTDA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JOSÉ GONÇALVES DE ALMEIDA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GRUPO STRATÉGIA COMUNICAÇÃO VISUAL E SERV. EIRELI - ME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SAULO DOS </w:t>
            </w:r>
            <w:proofErr w:type="gramStart"/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CLAUDINO</w:t>
            </w:r>
            <w:proofErr w:type="gramEnd"/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STUDIO ART PUBLICIDADE E SOLUÇÕES LTDA. - ME</w:t>
            </w: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5F7A" w:rsidRPr="004A5F7A" w:rsidRDefault="004A5F7A" w:rsidP="004A5F7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</w:tcPr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4A5F7A" w:rsidRPr="004A5F7A" w:rsidRDefault="00970725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5F7A"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Pregoeiro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4A5F7A" w:rsidRPr="004A5F7A" w:rsidRDefault="00970725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Equipe de Apoio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4A5F7A" w:rsidRPr="004A5F7A" w:rsidRDefault="004A5F7A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F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RAFAEL KAWAN PONSONI DE SOUSA</w:t>
            </w:r>
          </w:p>
          <w:p w:rsidR="004A5F7A" w:rsidRPr="004A5F7A" w:rsidRDefault="00970725" w:rsidP="004A5F7A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Equipe de Apoio</w:t>
            </w:r>
          </w:p>
        </w:tc>
      </w:tr>
    </w:tbl>
    <w:p w:rsidR="004A5F7A" w:rsidRPr="004A5F7A" w:rsidRDefault="004A5F7A" w:rsidP="004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517F9" w:rsidRDefault="00F517F9"/>
    <w:sectPr w:rsidR="00F517F9" w:rsidSect="004A5F7A">
      <w:headerReference w:type="default" r:id="rId8"/>
      <w:pgSz w:w="12240" w:h="15840"/>
      <w:pgMar w:top="1701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E1" w:rsidRDefault="00AC3EE1" w:rsidP="004A5F7A">
      <w:pPr>
        <w:spacing w:after="0" w:line="240" w:lineRule="auto"/>
      </w:pPr>
      <w:r>
        <w:separator/>
      </w:r>
    </w:p>
  </w:endnote>
  <w:endnote w:type="continuationSeparator" w:id="1">
    <w:p w:rsidR="00AC3EE1" w:rsidRDefault="00AC3EE1" w:rsidP="004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E1" w:rsidRDefault="00AC3EE1" w:rsidP="004A5F7A">
      <w:pPr>
        <w:spacing w:after="0" w:line="240" w:lineRule="auto"/>
      </w:pPr>
      <w:r>
        <w:separator/>
      </w:r>
    </w:p>
  </w:footnote>
  <w:footnote w:type="continuationSeparator" w:id="1">
    <w:p w:rsidR="00AC3EE1" w:rsidRDefault="00AC3EE1" w:rsidP="004A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E1" w:rsidRDefault="00AC3E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595630</wp:posOffset>
          </wp:positionH>
          <wp:positionV relativeFrom="margin">
            <wp:posOffset>-1345565</wp:posOffset>
          </wp:positionV>
          <wp:extent cx="5200650" cy="933450"/>
          <wp:effectExtent l="19050" t="0" r="0" b="0"/>
          <wp:wrapSquare wrapText="bothSides"/>
          <wp:docPr id="1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3EE1" w:rsidRDefault="00AC3EE1">
    <w:pPr>
      <w:pStyle w:val="Cabealho"/>
    </w:pPr>
  </w:p>
  <w:p w:rsidR="00AC3EE1" w:rsidRDefault="00AC3EE1">
    <w:pPr>
      <w:pStyle w:val="Cabealho"/>
    </w:pPr>
  </w:p>
  <w:p w:rsidR="00AC3EE1" w:rsidRDefault="00AC3EE1">
    <w:pPr>
      <w:pStyle w:val="Cabealho"/>
    </w:pPr>
  </w:p>
  <w:p w:rsidR="00AC3EE1" w:rsidRDefault="00AC3EE1">
    <w:pPr>
      <w:pStyle w:val="Cabealho"/>
    </w:pPr>
  </w:p>
  <w:p w:rsidR="00AC3EE1" w:rsidRPr="004A5F7A" w:rsidRDefault="00AC3EE1" w:rsidP="004A5F7A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575B99">
      <w:rPr>
        <w:rFonts w:ascii="Arial" w:hAnsi="Arial" w:cs="Arial"/>
        <w:b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A5F7A"/>
    <w:rsid w:val="004A5F7A"/>
    <w:rsid w:val="00970725"/>
    <w:rsid w:val="00A31A5F"/>
    <w:rsid w:val="00AC3EE1"/>
    <w:rsid w:val="00EA410C"/>
    <w:rsid w:val="00F5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5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F7A"/>
  </w:style>
  <w:style w:type="paragraph" w:styleId="Rodap">
    <w:name w:val="footer"/>
    <w:basedOn w:val="Normal"/>
    <w:link w:val="RodapChar"/>
    <w:uiPriority w:val="99"/>
    <w:semiHidden/>
    <w:unhideWhenUsed/>
    <w:rsid w:val="004A5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F7A"/>
  </w:style>
  <w:style w:type="character" w:styleId="Hyperlink">
    <w:name w:val="Hyperlink"/>
    <w:basedOn w:val="Fontepargpadro"/>
    <w:uiPriority w:val="99"/>
    <w:unhideWhenUsed/>
    <w:rsid w:val="00EA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e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6BCB-FB03-4F9A-BE2B-886BDF24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1568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2</cp:revision>
  <cp:lastPrinted>2015-01-20T13:12:00Z</cp:lastPrinted>
  <dcterms:created xsi:type="dcterms:W3CDTF">2015-01-20T12:41:00Z</dcterms:created>
  <dcterms:modified xsi:type="dcterms:W3CDTF">2015-01-20T13:15:00Z</dcterms:modified>
</cp:coreProperties>
</file>