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ACDA" w14:textId="77777777" w:rsidR="000F5175" w:rsidRPr="00740281" w:rsidRDefault="000F5175" w:rsidP="000F517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065/2017</w:t>
      </w:r>
    </w:p>
    <w:p w14:paraId="6128F0A0" w14:textId="77777777" w:rsidR="000F5175" w:rsidRPr="00740281" w:rsidRDefault="000F5175" w:rsidP="000F5175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041/2018</w:t>
      </w:r>
    </w:p>
    <w:p w14:paraId="7AA40443" w14:textId="77777777" w:rsidR="000F5175" w:rsidRPr="003F111A" w:rsidRDefault="000F5175" w:rsidP="000F5175">
      <w:pPr>
        <w:rPr>
          <w:rFonts w:ascii="Bookman Old Style" w:hAnsi="Bookman Old Style"/>
          <w:b/>
          <w:sz w:val="20"/>
          <w:szCs w:val="20"/>
        </w:rPr>
      </w:pPr>
    </w:p>
    <w:p w14:paraId="01446BE4" w14:textId="77777777" w:rsidR="000F5175" w:rsidRDefault="000F5175" w:rsidP="000F5175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38EBAC85" w14:textId="41E4B6C1" w:rsidR="000F5175" w:rsidRPr="001E06FA" w:rsidRDefault="00D74176" w:rsidP="000F5175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="000F5175" w:rsidRPr="001E06FA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 w:rsidR="000F5175">
        <w:rPr>
          <w:rFonts w:ascii="Bookman Old Style" w:hAnsi="Bookman Old Style" w:cs="Arial"/>
          <w:b/>
          <w:i/>
          <w:sz w:val="18"/>
          <w:szCs w:val="18"/>
        </w:rPr>
        <w:t>041/2018</w:t>
      </w:r>
      <w:r w:rsidR="000F5175" w:rsidRPr="001E06FA">
        <w:rPr>
          <w:rFonts w:ascii="Bookman Old Style" w:hAnsi="Bookman Old Style" w:cs="Arial"/>
          <w:b/>
          <w:i/>
          <w:sz w:val="18"/>
          <w:szCs w:val="18"/>
        </w:rPr>
        <w:t xml:space="preserve">, REFERENTE </w:t>
      </w:r>
      <w:r w:rsidR="000F5175" w:rsidRPr="006D4549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CONTRATAÇÃO FUTURA DE EMPRESA ESPECIALIZADA PARA PRESTAÇÃO DE SERVIÇOS DE PRÓTESES DENTÁRIAS, PARA USO DE PACIENTES DO MUNICÍPIO DE REGISTRO/SP, EM TRATAMENTO REABILITADOR PROTÉTICO</w:t>
      </w:r>
      <w:r w:rsidR="000F5175" w:rsidRPr="001E06FA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</w:t>
      </w:r>
      <w:r w:rsidR="000F5175" w:rsidRPr="006D4549">
        <w:rPr>
          <w:rFonts w:ascii="Bookman Old Style" w:hAnsi="Bookman Old Style" w:cs="Arial"/>
          <w:b/>
          <w:i/>
          <w:sz w:val="18"/>
          <w:szCs w:val="18"/>
        </w:rPr>
        <w:t>ROBERTO DE PRÓTESE DENTAL SOCIEDADE SIMPLES LTDA - EPP</w:t>
      </w:r>
      <w:r w:rsidR="000F5175" w:rsidRPr="001E06FA">
        <w:rPr>
          <w:rFonts w:ascii="Bookman Old Style" w:hAnsi="Bookman Old Style"/>
          <w:b/>
          <w:i/>
          <w:sz w:val="18"/>
          <w:szCs w:val="18"/>
        </w:rPr>
        <w:t>,</w:t>
      </w:r>
      <w:r w:rsidR="000F5175" w:rsidRPr="001E06F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444647FA" w14:textId="77777777" w:rsidR="000F5175" w:rsidRDefault="000F5175" w:rsidP="000F5175">
      <w:pPr>
        <w:rPr>
          <w:rFonts w:ascii="Bookman Old Style" w:hAnsi="Bookman Old Style"/>
          <w:b/>
          <w:sz w:val="20"/>
          <w:szCs w:val="20"/>
        </w:rPr>
      </w:pPr>
    </w:p>
    <w:p w14:paraId="57442912" w14:textId="77777777" w:rsidR="000F5175" w:rsidRPr="003F111A" w:rsidRDefault="000F5175" w:rsidP="000F5175">
      <w:pPr>
        <w:rPr>
          <w:rFonts w:ascii="Bookman Old Style" w:hAnsi="Bookman Old Style"/>
          <w:b/>
          <w:sz w:val="20"/>
          <w:szCs w:val="20"/>
        </w:rPr>
      </w:pPr>
    </w:p>
    <w:p w14:paraId="6CE87CEA" w14:textId="20B4A4F3" w:rsidR="000F5175" w:rsidRPr="00740281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cinco</w:t>
      </w:r>
      <w:r w:rsidRPr="00740281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Junho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740281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740281">
        <w:rPr>
          <w:rFonts w:ascii="Bookman Old Style" w:hAnsi="Bookman Old Style"/>
          <w:sz w:val="22"/>
          <w:szCs w:val="22"/>
        </w:rPr>
        <w:t xml:space="preserve"> e de outro lado a empresa </w:t>
      </w:r>
      <w:bookmarkStart w:id="0" w:name="_Hlk484014685"/>
      <w:r w:rsidRPr="00CE6534">
        <w:rPr>
          <w:rFonts w:ascii="Bookman Old Style" w:hAnsi="Bookman Old Style"/>
          <w:b/>
          <w:bCs/>
          <w:sz w:val="22"/>
          <w:szCs w:val="22"/>
        </w:rPr>
        <w:t xml:space="preserve">LABORATÓRIO </w:t>
      </w:r>
      <w:r w:rsidRPr="006D4549">
        <w:rPr>
          <w:rFonts w:ascii="Bookman Old Style" w:hAnsi="Bookman Old Style"/>
          <w:b/>
          <w:sz w:val="22"/>
          <w:szCs w:val="22"/>
        </w:rPr>
        <w:t>ROBERTO DE PRÓTESE DENTAL SOCIEDADE SIMPLES LTDA - EPP</w:t>
      </w:r>
      <w:bookmarkEnd w:id="0"/>
      <w:r w:rsidRPr="006D4549">
        <w:rPr>
          <w:rFonts w:ascii="Bookman Old Style" w:hAnsi="Bookman Old Style"/>
          <w:sz w:val="22"/>
          <w:szCs w:val="22"/>
        </w:rPr>
        <w:t>, sito na Rua Mesquita, nº 133, Bairro Vila Deodoro, CEP 01.544-010, São Paulo/SP, inscrita no Cadastro Nacional de Pessoas Jurídicas do Ministério da Fazenda CNPJ/MF sob o nº</w:t>
      </w:r>
      <w:bookmarkStart w:id="1" w:name="_Hlk484014705"/>
      <w:r w:rsidRPr="006D4549">
        <w:rPr>
          <w:rFonts w:ascii="Bookman Old Style" w:hAnsi="Bookman Old Style"/>
          <w:sz w:val="22"/>
          <w:szCs w:val="22"/>
        </w:rPr>
        <w:t>66.851.577/0001-15</w:t>
      </w:r>
      <w:bookmarkEnd w:id="1"/>
      <w:r w:rsidRPr="006D4549">
        <w:rPr>
          <w:rFonts w:ascii="Bookman Old Style" w:hAnsi="Bookman Old Style"/>
          <w:sz w:val="22"/>
          <w:szCs w:val="22"/>
        </w:rPr>
        <w:t xml:space="preserve">, representada neste ato por </w:t>
      </w:r>
      <w:r w:rsidRPr="006D4549">
        <w:rPr>
          <w:rFonts w:ascii="Bookman Old Style" w:hAnsi="Bookman Old Style"/>
          <w:b/>
          <w:sz w:val="22"/>
          <w:szCs w:val="22"/>
        </w:rPr>
        <w:t>FABIANA LOPES MONTERA</w:t>
      </w:r>
      <w:r w:rsidRPr="006D4549">
        <w:rPr>
          <w:rFonts w:ascii="Bookman Old Style" w:hAnsi="Bookman Old Style"/>
          <w:sz w:val="22"/>
          <w:szCs w:val="22"/>
        </w:rPr>
        <w:t>, inscrita no Cadastro de Pessoas Físicas sob o nº 271.871.768-80, representante legal,</w:t>
      </w:r>
      <w:r w:rsidRPr="00740281">
        <w:rPr>
          <w:rFonts w:ascii="Bookman Old Style" w:hAnsi="Bookman Old Style" w:cs="Arial"/>
          <w:sz w:val="22"/>
          <w:szCs w:val="22"/>
        </w:rPr>
        <w:t xml:space="preserve"> doravante denominada</w:t>
      </w:r>
      <w:r w:rsidRPr="00740281">
        <w:rPr>
          <w:rFonts w:ascii="Bookman Old Style" w:hAnsi="Bookman Old Style"/>
          <w:sz w:val="22"/>
          <w:szCs w:val="22"/>
        </w:rPr>
        <w:t xml:space="preserve">, </w:t>
      </w:r>
      <w:r w:rsidRPr="00740281">
        <w:rPr>
          <w:rFonts w:ascii="Bookman Old Style" w:hAnsi="Bookman Old Style"/>
          <w:b/>
          <w:sz w:val="22"/>
          <w:szCs w:val="22"/>
        </w:rPr>
        <w:t>CONTRATADA</w:t>
      </w:r>
      <w:r w:rsidRPr="00740281">
        <w:rPr>
          <w:rFonts w:ascii="Bookman Old Style" w:hAnsi="Bookman Old Style"/>
          <w:sz w:val="22"/>
          <w:szCs w:val="22"/>
        </w:rPr>
        <w:t xml:space="preserve">, assinam o presente </w:t>
      </w:r>
      <w:r w:rsidRPr="00740281">
        <w:rPr>
          <w:rFonts w:ascii="Bookman Old Style" w:hAnsi="Bookman Old Style"/>
          <w:b/>
          <w:sz w:val="22"/>
          <w:szCs w:val="22"/>
        </w:rPr>
        <w:t>TERMO ADITIVO</w:t>
      </w:r>
      <w:r w:rsidRPr="00740281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2E0D13FF" w14:textId="77777777" w:rsidR="000F5175" w:rsidRPr="00740281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46C4E232" w14:textId="77777777" w:rsidR="000F5175" w:rsidRPr="00D43D5B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740281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041</w:t>
      </w:r>
      <w:r w:rsidRPr="00740281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8</w:t>
      </w:r>
      <w:r w:rsidRPr="00740281">
        <w:rPr>
          <w:rFonts w:ascii="Bookman Old Style" w:hAnsi="Bookman Old Style"/>
          <w:bCs/>
          <w:sz w:val="22"/>
          <w:szCs w:val="22"/>
        </w:rPr>
        <w:t xml:space="preserve"> – Pregão Presencial nº </w:t>
      </w:r>
      <w:r>
        <w:rPr>
          <w:rFonts w:ascii="Bookman Old Style" w:hAnsi="Bookman Old Style"/>
          <w:bCs/>
          <w:sz w:val="22"/>
          <w:szCs w:val="22"/>
        </w:rPr>
        <w:t>029</w:t>
      </w:r>
      <w:r w:rsidRPr="00740281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7</w:t>
      </w:r>
      <w:r w:rsidRPr="00740281">
        <w:rPr>
          <w:rFonts w:ascii="Bookman Old Style" w:hAnsi="Bookman Old Style"/>
          <w:bCs/>
          <w:sz w:val="22"/>
          <w:szCs w:val="22"/>
        </w:rPr>
        <w:t xml:space="preserve">, </w:t>
      </w:r>
      <w:r w:rsidRPr="006D4549">
        <w:rPr>
          <w:rFonts w:ascii="Bookman Old Style" w:hAnsi="Bookman Old Style"/>
          <w:b/>
          <w:sz w:val="22"/>
          <w:szCs w:val="22"/>
        </w:rPr>
        <w:t>REGISTRO DE PREÇOS PELO PERÍODO DE 12 (DOZE) MESES, PARA CONTRATAÇÃO FUTURA DE EMPRESA ESPECIALIZADA PARA PRESTAÇÃO DE SERVIÇOS DE PRÓTESES DENTÁRIAS, PARA USO DE PACIENTES DO MUNICÍPIO DE REGISTRO/SP, EM TRATAMENTO REABILITADOR PROTÉTICO</w:t>
      </w:r>
      <w:r w:rsidRPr="00740281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14:paraId="0A2679B9" w14:textId="77777777" w:rsidR="000F5175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11874B8" w14:textId="5C9AD16B" w:rsidR="000F5175" w:rsidRPr="00D43D5B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40281">
        <w:rPr>
          <w:rFonts w:ascii="Bookman Old Style" w:hAnsi="Bookman Old Style"/>
          <w:sz w:val="22"/>
          <w:szCs w:val="22"/>
        </w:rPr>
        <w:t xml:space="preserve">Nos termos da Cláusula Sexta do Contrato nº </w:t>
      </w:r>
      <w:r>
        <w:rPr>
          <w:rFonts w:ascii="Bookman Old Style" w:hAnsi="Bookman Old Style"/>
          <w:sz w:val="22"/>
          <w:szCs w:val="22"/>
        </w:rPr>
        <w:t>041/2018</w:t>
      </w:r>
      <w:r w:rsidRPr="00740281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>ões, fica prorrogado por mais 12</w:t>
      </w:r>
      <w:r w:rsidRPr="00740281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doze</w:t>
      </w:r>
      <w:r w:rsidRPr="00740281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11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06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20</w:t>
      </w:r>
      <w:r w:rsidRPr="00740281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10/06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21</w:t>
      </w:r>
      <w:r w:rsidRPr="00740281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22426766" w14:textId="77777777" w:rsidR="000F5175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8858281" w14:textId="77777777" w:rsidR="000F5175" w:rsidRPr="006D4549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40281">
        <w:rPr>
          <w:rFonts w:ascii="Bookman Old Style" w:hAnsi="Bookman Old Style"/>
          <w:bCs/>
          <w:sz w:val="22"/>
          <w:szCs w:val="22"/>
        </w:rPr>
        <w:t>A</w:t>
      </w:r>
      <w:r w:rsidRPr="00740281">
        <w:rPr>
          <w:rFonts w:ascii="Bookman Old Style" w:hAnsi="Bookman Old Style"/>
          <w:sz w:val="22"/>
          <w:szCs w:val="22"/>
        </w:rPr>
        <w:t xml:space="preserve"> </w:t>
      </w:r>
      <w:r w:rsidRPr="00740281">
        <w:rPr>
          <w:rFonts w:ascii="Bookman Old Style" w:hAnsi="Bookman Old Style"/>
          <w:b/>
          <w:bCs/>
          <w:sz w:val="22"/>
          <w:szCs w:val="22"/>
        </w:rPr>
        <w:t>CONTRATANTE</w:t>
      </w:r>
      <w:r w:rsidRPr="00740281">
        <w:rPr>
          <w:rFonts w:ascii="Bookman Old Style" w:hAnsi="Bookman Old Style"/>
          <w:sz w:val="22"/>
          <w:szCs w:val="22"/>
        </w:rPr>
        <w:t xml:space="preserve">, pagará à </w:t>
      </w:r>
      <w:r w:rsidRPr="00740281">
        <w:rPr>
          <w:rFonts w:ascii="Bookman Old Style" w:hAnsi="Bookman Old Style"/>
          <w:b/>
          <w:bCs/>
          <w:sz w:val="22"/>
          <w:szCs w:val="22"/>
        </w:rPr>
        <w:t>CONTRATADA</w:t>
      </w:r>
      <w:r w:rsidRPr="00740281">
        <w:rPr>
          <w:rFonts w:ascii="Bookman Old Style" w:hAnsi="Bookman Old Style"/>
          <w:sz w:val="22"/>
          <w:szCs w:val="22"/>
        </w:rPr>
        <w:t xml:space="preserve">, mais </w:t>
      </w:r>
      <w:r w:rsidRPr="006D4549">
        <w:rPr>
          <w:rFonts w:ascii="Bookman Old Style" w:hAnsi="Bookman Old Style"/>
          <w:b/>
          <w:sz w:val="22"/>
          <w:szCs w:val="22"/>
        </w:rPr>
        <w:t>R$ 129.377,20 (cento e vinte e nove mil, trezentos e setenta e sete reais e vinte centavos)</w:t>
      </w:r>
      <w:r w:rsidRPr="006D4549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conforme a prestação de serviços abaixo relacionado.</w:t>
      </w:r>
    </w:p>
    <w:p w14:paraId="64EC7B05" w14:textId="77777777" w:rsidR="000F5175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386367" w14:textId="77777777" w:rsidR="000F5175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5494"/>
        <w:gridCol w:w="605"/>
        <w:gridCol w:w="615"/>
        <w:gridCol w:w="1261"/>
        <w:gridCol w:w="1460"/>
        <w:gridCol w:w="14"/>
      </w:tblGrid>
      <w:tr w:rsidR="000F5175" w:rsidRPr="00D01876" w14:paraId="742270EF" w14:textId="77777777" w:rsidTr="00FA47EC">
        <w:trPr>
          <w:gridAfter w:val="1"/>
          <w:wAfter w:w="7" w:type="pct"/>
          <w:trHeight w:val="315"/>
          <w:jc w:val="center"/>
        </w:trPr>
        <w:tc>
          <w:tcPr>
            <w:tcW w:w="301" w:type="pct"/>
            <w:shd w:val="clear" w:color="000000" w:fill="FFFF00"/>
            <w:vAlign w:val="center"/>
            <w:hideMark/>
          </w:tcPr>
          <w:p w14:paraId="114A5889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C334BBF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301" w:type="pct"/>
            <w:shd w:val="clear" w:color="000000" w:fill="FFFF00"/>
            <w:vAlign w:val="center"/>
            <w:hideMark/>
          </w:tcPr>
          <w:p w14:paraId="06EDBF46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06" w:type="pct"/>
            <w:shd w:val="clear" w:color="000000" w:fill="FFFF00"/>
            <w:vAlign w:val="center"/>
            <w:hideMark/>
          </w:tcPr>
          <w:p w14:paraId="69CF8EA9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627" w:type="pct"/>
            <w:shd w:val="clear" w:color="000000" w:fill="FFFF00"/>
            <w:vAlign w:val="center"/>
            <w:hideMark/>
          </w:tcPr>
          <w:p w14:paraId="5AA0C601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726" w:type="pct"/>
            <w:shd w:val="clear" w:color="000000" w:fill="FFFF00"/>
            <w:vAlign w:val="center"/>
            <w:hideMark/>
          </w:tcPr>
          <w:p w14:paraId="64D901AF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0F5175" w:rsidRPr="00D01876" w14:paraId="0648198C" w14:textId="77777777" w:rsidTr="00FA47EC">
        <w:trPr>
          <w:gridAfter w:val="1"/>
          <w:wAfter w:w="7" w:type="pct"/>
          <w:trHeight w:val="2085"/>
          <w:jc w:val="center"/>
        </w:trPr>
        <w:tc>
          <w:tcPr>
            <w:tcW w:w="301" w:type="pct"/>
            <w:vMerge w:val="restart"/>
            <w:shd w:val="clear" w:color="000000" w:fill="FFFF00"/>
            <w:vAlign w:val="center"/>
            <w:hideMark/>
          </w:tcPr>
          <w:p w14:paraId="68538346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1" w:type="pct"/>
            <w:tcBorders>
              <w:bottom w:val="nil"/>
            </w:tcBorders>
            <w:vAlign w:val="bottom"/>
            <w:hideMark/>
          </w:tcPr>
          <w:p w14:paraId="66DFF768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1 - Serviço de confecção de MOLDEIRA INDIVIDUAL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moldagem com pasta de impressão zinco-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enólica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 ou alginato: a. Confeccionada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auto-polimerizável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incolor, com aba de apoio e espessura de 2,0 mm; b. Superfícies interna e externa isentas de irregularidades e/ou cera; c. Com perfurações ou não, de acordo com indicação do profissional. d. Extensão suficiente para cobertura de toda a área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chapeável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, com devidos alívios em cera das áreas retentivas; e. Bordas com acabamento arredondado, isentas de porções cortantes e irregulares.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39234EF6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6" w:type="pct"/>
            <w:vMerge w:val="restart"/>
            <w:vAlign w:val="center"/>
            <w:hideMark/>
          </w:tcPr>
          <w:p w14:paraId="1A9908B7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SV.</w:t>
            </w:r>
          </w:p>
        </w:tc>
        <w:tc>
          <w:tcPr>
            <w:tcW w:w="627" w:type="pct"/>
            <w:vMerge w:val="restart"/>
            <w:vAlign w:val="center"/>
            <w:hideMark/>
          </w:tcPr>
          <w:p w14:paraId="7BF003AF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R$ 113,55</w:t>
            </w:r>
          </w:p>
        </w:tc>
        <w:tc>
          <w:tcPr>
            <w:tcW w:w="726" w:type="pct"/>
            <w:vMerge w:val="restart"/>
            <w:vAlign w:val="center"/>
            <w:hideMark/>
          </w:tcPr>
          <w:p w14:paraId="41CA3B0C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R$ 52.233,00</w:t>
            </w:r>
          </w:p>
        </w:tc>
      </w:tr>
      <w:tr w:rsidR="000F5175" w:rsidRPr="00D01876" w14:paraId="6271D521" w14:textId="77777777" w:rsidTr="00FA47EC">
        <w:trPr>
          <w:gridAfter w:val="1"/>
          <w:wAfter w:w="7" w:type="pct"/>
          <w:trHeight w:val="2070"/>
          <w:jc w:val="center"/>
        </w:trPr>
        <w:tc>
          <w:tcPr>
            <w:tcW w:w="301" w:type="pct"/>
            <w:vMerge/>
            <w:vAlign w:val="center"/>
            <w:hideMark/>
          </w:tcPr>
          <w:p w14:paraId="1708CFB3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pct"/>
            <w:tcBorders>
              <w:top w:val="nil"/>
              <w:bottom w:val="nil"/>
            </w:tcBorders>
            <w:vAlign w:val="bottom"/>
            <w:hideMark/>
          </w:tcPr>
          <w:p w14:paraId="4814D693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2 -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Serviço de confecção de PLANO DE ORIENTAÇÃO INDIVIDUAL para montagem de dentes em Prótese Total, Prótese Parcial Removível ou Prótese Parcial Provisória: a. Confeccionada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auto-polimerizável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incolor, espessura de 2,0 mm; b. Superfícies interna isenta de irregularidades e/ou cera; c. Extensão suficiente para cobertura de toda a área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chapeável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. d. Bordas com acabamento arredondado, isentas de porções cortantes e irregulares; e. Rolete em cera rosa tipo “utilidade” com volume e formato adequado das arcadas dentárias.</w:t>
            </w:r>
          </w:p>
        </w:tc>
        <w:tc>
          <w:tcPr>
            <w:tcW w:w="301" w:type="pct"/>
            <w:vMerge/>
            <w:vAlign w:val="center"/>
            <w:hideMark/>
          </w:tcPr>
          <w:p w14:paraId="6278A95B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14:paraId="4A05EDBC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607E31CB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14:paraId="6449132F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5175" w:rsidRPr="00D01876" w14:paraId="0ABB3325" w14:textId="77777777" w:rsidTr="00FA47EC">
        <w:trPr>
          <w:gridAfter w:val="1"/>
          <w:wAfter w:w="7" w:type="pct"/>
          <w:trHeight w:val="4440"/>
          <w:jc w:val="center"/>
        </w:trPr>
        <w:tc>
          <w:tcPr>
            <w:tcW w:w="301" w:type="pct"/>
            <w:vMerge/>
            <w:vAlign w:val="center"/>
            <w:hideMark/>
          </w:tcPr>
          <w:p w14:paraId="440A31C6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pct"/>
            <w:tcBorders>
              <w:top w:val="nil"/>
            </w:tcBorders>
            <w:vAlign w:val="center"/>
            <w:hideMark/>
          </w:tcPr>
          <w:p w14:paraId="56244A27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3 -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Serviço de confecção de PRÓTESE TOTAL contendo: 1. Placa Base:  a. Confeccionada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auto-polimerizável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incolor, espessura de 2,0 mm; b. Superfícies interna isenta de irregularidades e/ou cera; c. Extensão suficiente para cobertura de toda a área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chapeável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; d. Bordas com acabamento arredondado, isentas de porções cortantes e/ou irregulares. 2. Serviço de montagem de dentes: a. Dentes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cross-linked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alta densidade com estabilidade de cor, resistência à solubilidade e alta dureza superficial, de acordo com requisitos da ISO 336 e ADA, com tripla camada de prensagem comprovada em manual técnico e nota fiscal; cor e modelo a ser indicada pelo profissional; b. Escultura apropriada das gengivas e papilas em cera rosa tipo “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n°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7”; c. Confecção de retenções mecânicas nos dentes (perfurações na base); 3. Serviço de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acrilização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: a. Palato incolor, gengivas e papilas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termo-polimerizável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cor rosa claro com veios; b. Polimento e lisura adequados, sem inclusão de bolhas ou outros materiais; Espessura de 2,0 mm em toda sua extensão; c. Técnica de inclusão em mufla (muralha de contenção externa) com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silicona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condensação específica de uso laboratorial.</w:t>
            </w:r>
          </w:p>
        </w:tc>
        <w:tc>
          <w:tcPr>
            <w:tcW w:w="301" w:type="pct"/>
            <w:vMerge/>
            <w:vAlign w:val="center"/>
            <w:hideMark/>
          </w:tcPr>
          <w:p w14:paraId="493D901C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14:paraId="59CE691F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5EA3BA21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14:paraId="4A286518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5175" w:rsidRPr="00D01876" w14:paraId="14C62309" w14:textId="77777777" w:rsidTr="00FA47EC">
        <w:trPr>
          <w:gridAfter w:val="1"/>
          <w:wAfter w:w="7" w:type="pct"/>
          <w:trHeight w:val="1562"/>
          <w:jc w:val="center"/>
        </w:trPr>
        <w:tc>
          <w:tcPr>
            <w:tcW w:w="301" w:type="pct"/>
            <w:shd w:val="clear" w:color="000000" w:fill="FFFF00"/>
            <w:vAlign w:val="center"/>
            <w:hideMark/>
          </w:tcPr>
          <w:p w14:paraId="4AA5DBB9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vAlign w:val="center"/>
            <w:hideMark/>
          </w:tcPr>
          <w:p w14:paraId="57EB1468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Serviço de REEMBASAMENTO DE PRÓTESE TOTAL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montagem de dentes em Prótese Total: a. Alívio (desgaste) prévio da peça protética; b. Preenchimento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termo-polimerizável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, após moldagem com pasta zinco-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enólica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vAlign w:val="center"/>
            <w:hideMark/>
          </w:tcPr>
          <w:p w14:paraId="707ACF91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06" w:type="pct"/>
            <w:vAlign w:val="center"/>
            <w:hideMark/>
          </w:tcPr>
          <w:p w14:paraId="3279DC32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</w:t>
            </w:r>
          </w:p>
        </w:tc>
        <w:tc>
          <w:tcPr>
            <w:tcW w:w="627" w:type="pct"/>
            <w:vAlign w:val="center"/>
            <w:hideMark/>
          </w:tcPr>
          <w:p w14:paraId="08014102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R$ 47,33</w:t>
            </w:r>
          </w:p>
        </w:tc>
        <w:tc>
          <w:tcPr>
            <w:tcW w:w="726" w:type="pct"/>
            <w:vAlign w:val="center"/>
            <w:hideMark/>
          </w:tcPr>
          <w:p w14:paraId="3327B136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R$ 52.532,60</w:t>
            </w:r>
          </w:p>
        </w:tc>
      </w:tr>
      <w:tr w:rsidR="000F5175" w:rsidRPr="00D01876" w14:paraId="62902E25" w14:textId="77777777" w:rsidTr="00FA47EC">
        <w:trPr>
          <w:gridAfter w:val="1"/>
          <w:wAfter w:w="7" w:type="pct"/>
          <w:trHeight w:val="495"/>
          <w:jc w:val="center"/>
        </w:trPr>
        <w:tc>
          <w:tcPr>
            <w:tcW w:w="301" w:type="pct"/>
            <w:vMerge w:val="restart"/>
            <w:shd w:val="clear" w:color="000000" w:fill="FFFF00"/>
            <w:vAlign w:val="center"/>
            <w:hideMark/>
          </w:tcPr>
          <w:p w14:paraId="103ACF83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1" w:type="pct"/>
            <w:tcBorders>
              <w:bottom w:val="nil"/>
            </w:tcBorders>
            <w:vAlign w:val="bottom"/>
            <w:hideMark/>
          </w:tcPr>
          <w:p w14:paraId="3B3793C1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Serviço de confecção de PRÓTESE PARCIAL REMOVÍVEL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contendo: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5E2C31AC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6" w:type="pct"/>
            <w:vMerge w:val="restart"/>
            <w:vAlign w:val="center"/>
            <w:hideMark/>
          </w:tcPr>
          <w:p w14:paraId="607A762A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</w:t>
            </w:r>
          </w:p>
        </w:tc>
        <w:tc>
          <w:tcPr>
            <w:tcW w:w="627" w:type="pct"/>
            <w:vMerge w:val="restart"/>
            <w:vAlign w:val="center"/>
            <w:hideMark/>
          </w:tcPr>
          <w:p w14:paraId="55140B90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R$ 141,98</w:t>
            </w:r>
          </w:p>
        </w:tc>
        <w:tc>
          <w:tcPr>
            <w:tcW w:w="726" w:type="pct"/>
            <w:vMerge w:val="restart"/>
            <w:vAlign w:val="center"/>
            <w:hideMark/>
          </w:tcPr>
          <w:p w14:paraId="7D0C7923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R$ 24.611,60</w:t>
            </w:r>
          </w:p>
        </w:tc>
      </w:tr>
      <w:tr w:rsidR="000F5175" w:rsidRPr="00D01876" w14:paraId="6ABC71E9" w14:textId="77777777" w:rsidTr="00FA47EC">
        <w:trPr>
          <w:gridAfter w:val="1"/>
          <w:wAfter w:w="7" w:type="pct"/>
          <w:trHeight w:val="1665"/>
          <w:jc w:val="center"/>
        </w:trPr>
        <w:tc>
          <w:tcPr>
            <w:tcW w:w="301" w:type="pct"/>
            <w:vMerge/>
            <w:vAlign w:val="center"/>
            <w:hideMark/>
          </w:tcPr>
          <w:p w14:paraId="50473A26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pct"/>
            <w:tcBorders>
              <w:top w:val="nil"/>
              <w:bottom w:val="nil"/>
            </w:tcBorders>
            <w:vAlign w:val="center"/>
            <w:hideMark/>
          </w:tcPr>
          <w:p w14:paraId="578EB58B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Serviço de confecção de armação metálica: a. Confeccionada em liga metálica de Cobalto-Cromo 100% “virgem”, com 63% a 64% de Co, 27% a 28% de Cr e 5% a 5,5% de Molibdênio; b. Desenho de grampos e conectores a serem fornecidos pelo profissional; c. Polimento e lisura adequados, sem linhas de fratura, pontos de oxidação e inclusão de bolhas de ar ou outros materiais.</w:t>
            </w:r>
          </w:p>
        </w:tc>
        <w:tc>
          <w:tcPr>
            <w:tcW w:w="301" w:type="pct"/>
            <w:vMerge/>
            <w:vAlign w:val="center"/>
            <w:hideMark/>
          </w:tcPr>
          <w:p w14:paraId="18D78B5C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14:paraId="200A178C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3E362881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14:paraId="3EBCC41D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5175" w:rsidRPr="00D01876" w14:paraId="64B0A354" w14:textId="77777777" w:rsidTr="00FA47EC">
        <w:trPr>
          <w:gridAfter w:val="1"/>
          <w:wAfter w:w="7" w:type="pct"/>
          <w:trHeight w:val="1830"/>
          <w:jc w:val="center"/>
        </w:trPr>
        <w:tc>
          <w:tcPr>
            <w:tcW w:w="301" w:type="pct"/>
            <w:vMerge/>
            <w:vAlign w:val="center"/>
            <w:hideMark/>
          </w:tcPr>
          <w:p w14:paraId="5A6AEEA1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pct"/>
            <w:tcBorders>
              <w:top w:val="nil"/>
              <w:bottom w:val="nil"/>
            </w:tcBorders>
            <w:vAlign w:val="bottom"/>
            <w:hideMark/>
          </w:tcPr>
          <w:p w14:paraId="53518169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Serviço de montagem de dentes: a.  Dentes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cross-linked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alta densidade com estabilidade de cor, resistência à solubilidade e alta dureza superficial, de acordo com requisitos da ISO 336 e ADA, com tripla camada de prensagem comprovada em manual técnico e nota fiscal; cor e modelo a ser indicada pelo profissional; b. Escultura apropriada das gengivas e papilas em cera rosa tipo “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n°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7”; c. Confecção de retençõe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 mecânicas nos dentes (perfuraç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ões na base);</w:t>
            </w:r>
          </w:p>
        </w:tc>
        <w:tc>
          <w:tcPr>
            <w:tcW w:w="301" w:type="pct"/>
            <w:vMerge/>
            <w:vAlign w:val="center"/>
            <w:hideMark/>
          </w:tcPr>
          <w:p w14:paraId="78DE7AB3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14:paraId="0A1611E7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0BB97B8D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14:paraId="65C57F47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5175" w:rsidRPr="00D01876" w14:paraId="6F33A9ED" w14:textId="77777777" w:rsidTr="00FA47EC">
        <w:trPr>
          <w:gridAfter w:val="1"/>
          <w:wAfter w:w="7" w:type="pct"/>
          <w:trHeight w:val="1395"/>
          <w:jc w:val="center"/>
        </w:trPr>
        <w:tc>
          <w:tcPr>
            <w:tcW w:w="301" w:type="pct"/>
            <w:vMerge/>
            <w:vAlign w:val="center"/>
            <w:hideMark/>
          </w:tcPr>
          <w:p w14:paraId="6776B3DE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pct"/>
            <w:tcBorders>
              <w:top w:val="nil"/>
            </w:tcBorders>
            <w:vAlign w:val="center"/>
            <w:hideMark/>
          </w:tcPr>
          <w:p w14:paraId="4FDF2A22" w14:textId="77777777" w:rsidR="000F5175" w:rsidRPr="00D01876" w:rsidRDefault="000F5175" w:rsidP="00FA47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Serviço de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acrilização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: a. Gengivas e papilas em resina acrílica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termo-polimerizável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cor rosa claro com veios; b. Polimento e lisura adequados, sem inclusão de bolhas ou outros materiais; c. Técnica de inclusão em mufla (muralha de contenção) com </w:t>
            </w:r>
            <w:proofErr w:type="spellStart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>silicona</w:t>
            </w:r>
            <w:proofErr w:type="spellEnd"/>
            <w:r w:rsidRPr="00D0187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condensação exclusiva de uso laboratorial.</w:t>
            </w:r>
          </w:p>
        </w:tc>
        <w:tc>
          <w:tcPr>
            <w:tcW w:w="301" w:type="pct"/>
            <w:vMerge/>
            <w:vAlign w:val="center"/>
            <w:hideMark/>
          </w:tcPr>
          <w:p w14:paraId="3F603610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14:paraId="6906EA3D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49550B9D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14:paraId="5EAB5DA0" w14:textId="77777777" w:rsidR="000F5175" w:rsidRPr="00D01876" w:rsidRDefault="000F5175" w:rsidP="00FA47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5175" w:rsidRPr="00D01876" w14:paraId="02FA5761" w14:textId="77777777" w:rsidTr="00FA47EC">
        <w:trPr>
          <w:trHeight w:val="570"/>
          <w:jc w:val="center"/>
        </w:trPr>
        <w:tc>
          <w:tcPr>
            <w:tcW w:w="3033" w:type="pct"/>
            <w:gridSpan w:val="2"/>
            <w:shd w:val="clear" w:color="000000" w:fill="FFFF00"/>
            <w:vAlign w:val="center"/>
            <w:hideMark/>
          </w:tcPr>
          <w:p w14:paraId="2C0ACB08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8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967" w:type="pct"/>
            <w:gridSpan w:val="5"/>
            <w:shd w:val="clear" w:color="000000" w:fill="FFFF00"/>
            <w:vAlign w:val="center"/>
            <w:hideMark/>
          </w:tcPr>
          <w:p w14:paraId="351BB4F8" w14:textId="77777777" w:rsidR="000F5175" w:rsidRPr="00D01876" w:rsidRDefault="000F5175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R$ 129.377,20</w:t>
            </w:r>
          </w:p>
        </w:tc>
      </w:tr>
    </w:tbl>
    <w:p w14:paraId="58F6CA13" w14:textId="77777777" w:rsidR="000F5175" w:rsidRPr="00740281" w:rsidRDefault="000F5175" w:rsidP="000F5175">
      <w:pPr>
        <w:jc w:val="both"/>
        <w:rPr>
          <w:sz w:val="22"/>
          <w:szCs w:val="22"/>
        </w:rPr>
      </w:pPr>
    </w:p>
    <w:p w14:paraId="0EB330B2" w14:textId="77777777" w:rsidR="000F5175" w:rsidRPr="00D43D5B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0B5FD577" w14:textId="77777777" w:rsidR="000F5175" w:rsidRPr="00740281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768CDD91" w14:textId="77777777" w:rsidR="000F5175" w:rsidRPr="00740281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151CEB61" w14:textId="77777777" w:rsidR="000F5175" w:rsidRPr="00740281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117EAAB4" w14:textId="5CD64E35" w:rsidR="000F5175" w:rsidRPr="00740281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05</w:t>
      </w:r>
      <w:r w:rsidRPr="00740281"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Junho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de 20</w:t>
      </w:r>
      <w:r>
        <w:rPr>
          <w:rFonts w:ascii="Bookman Old Style" w:hAnsi="Bookman Old Style"/>
          <w:sz w:val="22"/>
          <w:szCs w:val="22"/>
        </w:rPr>
        <w:t>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14:paraId="4367734A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72BEA4B0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16C0E6BB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016051E7" w14:textId="77777777" w:rsidR="000F5175" w:rsidRPr="006D4549" w:rsidRDefault="000F5175" w:rsidP="000F5175">
      <w:pPr>
        <w:pStyle w:val="Ttulo6"/>
        <w:ind w:left="5664" w:hanging="5664"/>
        <w:rPr>
          <w:sz w:val="22"/>
          <w:szCs w:val="22"/>
          <w:lang w:val="en-US"/>
        </w:rPr>
      </w:pPr>
      <w:r w:rsidRPr="006D4549">
        <w:rPr>
          <w:sz w:val="22"/>
          <w:szCs w:val="22"/>
          <w:lang w:val="en-US"/>
        </w:rPr>
        <w:t xml:space="preserve"> </w:t>
      </w:r>
      <w:r w:rsidRPr="00F43361">
        <w:rPr>
          <w:sz w:val="22"/>
          <w:szCs w:val="22"/>
          <w:lang w:val="en-US"/>
        </w:rPr>
        <w:t xml:space="preserve">GILSON WAGNER </w:t>
      </w:r>
      <w:r>
        <w:rPr>
          <w:sz w:val="22"/>
          <w:szCs w:val="22"/>
          <w:lang w:val="en-US"/>
        </w:rPr>
        <w:t xml:space="preserve">FANTIN                                   </w:t>
      </w:r>
      <w:r w:rsidRPr="006D4549">
        <w:rPr>
          <w:sz w:val="22"/>
          <w:szCs w:val="22"/>
          <w:lang w:val="en-US"/>
        </w:rPr>
        <w:t>FABIANA LOPES MONTERA</w:t>
      </w:r>
    </w:p>
    <w:p w14:paraId="6732C6B5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 w:rsidRPr="00F43361">
        <w:rPr>
          <w:rFonts w:ascii="Bookman Old Style" w:hAnsi="Bookman Old Style"/>
          <w:sz w:val="22"/>
          <w:szCs w:val="22"/>
          <w:lang w:val="en-US"/>
        </w:rPr>
        <w:t xml:space="preserve">  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14:paraId="21FE0C03" w14:textId="77777777" w:rsidR="000F5175" w:rsidRPr="003F111A" w:rsidRDefault="000F5175" w:rsidP="000F5175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14:paraId="2A1F9081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17F76E4C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0A4F0D63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14:paraId="15C15626" w14:textId="77777777" w:rsidR="000F5175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534A1DCB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14:paraId="5D65E0A4" w14:textId="77777777" w:rsidR="000F5175" w:rsidRPr="003F111A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2867E300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ab/>
        <w:t xml:space="preserve">  </w:t>
      </w:r>
      <w:r w:rsidRPr="003F111A">
        <w:rPr>
          <w:rFonts w:ascii="Bookman Old Style" w:hAnsi="Bookman Old Style"/>
          <w:sz w:val="22"/>
          <w:szCs w:val="22"/>
        </w:rPr>
        <w:t>RG.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28EE3003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54B4BDE7" w14:textId="77777777" w:rsidR="000F5175" w:rsidRPr="003F111A" w:rsidRDefault="000F5175" w:rsidP="000F5175">
      <w:pPr>
        <w:jc w:val="both"/>
        <w:rPr>
          <w:rFonts w:ascii="Bookman Old Style" w:hAnsi="Bookman Old Style"/>
          <w:sz w:val="22"/>
          <w:szCs w:val="22"/>
        </w:rPr>
      </w:pPr>
    </w:p>
    <w:p w14:paraId="34E62674" w14:textId="77777777" w:rsidR="000F5175" w:rsidRDefault="000F5175" w:rsidP="000F5175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7C5DFA51" w14:textId="77777777" w:rsidR="000F5175" w:rsidRDefault="000F5175" w:rsidP="000F5175">
      <w:pPr>
        <w:rPr>
          <w:rFonts w:ascii="Bookman Old Style" w:hAnsi="Bookman Old Style"/>
          <w:sz w:val="23"/>
          <w:szCs w:val="23"/>
        </w:rPr>
      </w:pPr>
    </w:p>
    <w:p w14:paraId="3C58EEE3" w14:textId="77777777" w:rsidR="000F5175" w:rsidRDefault="000F5175" w:rsidP="000F5175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AD13EE0" w14:textId="77777777" w:rsidR="000F5175" w:rsidRPr="00FE4F8C" w:rsidRDefault="000F5175" w:rsidP="000F5175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E4F8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0865EB00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48F50763" w14:textId="77777777" w:rsidR="000F5175" w:rsidRPr="004C05CA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7B293721" w14:textId="77777777" w:rsidR="000F5175" w:rsidRPr="00D43D5B" w:rsidRDefault="000F5175" w:rsidP="000F5175">
      <w:pPr>
        <w:jc w:val="both"/>
        <w:rPr>
          <w:rFonts w:ascii="Arial" w:hAnsi="Arial" w:cs="Arial"/>
          <w:b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t>CONTRATANTE:</w:t>
      </w:r>
      <w:r w:rsidRPr="00D43D5B">
        <w:rPr>
          <w:rFonts w:ascii="Arial" w:hAnsi="Arial" w:cs="Arial"/>
          <w:b/>
          <w:sz w:val="20"/>
          <w:szCs w:val="20"/>
        </w:rPr>
        <w:t>PREFEITURA MUNICIPAL DE REGISTRO</w:t>
      </w:r>
    </w:p>
    <w:p w14:paraId="7734E8D7" w14:textId="77777777" w:rsidR="000F5175" w:rsidRPr="00D43D5B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43D58A0C" w14:textId="77777777" w:rsidR="000F5175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  <w:r w:rsidRPr="00D43D5B">
        <w:rPr>
          <w:rFonts w:ascii="Arial" w:hAnsi="Arial" w:cs="Arial"/>
          <w:sz w:val="20"/>
          <w:szCs w:val="20"/>
        </w:rPr>
        <w:t>CONTRATADA:</w:t>
      </w:r>
      <w:r w:rsidRPr="00D43D5B">
        <w:rPr>
          <w:rFonts w:ascii="Arial" w:hAnsi="Arial" w:cs="Arial"/>
          <w:b/>
          <w:sz w:val="20"/>
          <w:szCs w:val="20"/>
        </w:rPr>
        <w:t xml:space="preserve"> </w:t>
      </w:r>
      <w:r w:rsidRPr="006D4549">
        <w:rPr>
          <w:rFonts w:ascii="Bookman Old Style" w:hAnsi="Bookman Old Style"/>
          <w:b/>
          <w:sz w:val="22"/>
          <w:szCs w:val="22"/>
        </w:rPr>
        <w:t>ROBERTO DE PRÓTESE DENTAL SOCIEDADE SIMPLES LTDA - EPP</w:t>
      </w:r>
    </w:p>
    <w:p w14:paraId="721DD7A2" w14:textId="77777777" w:rsidR="000F5175" w:rsidRPr="00D43D5B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7DE6438E" w14:textId="1B08F566" w:rsidR="000F5175" w:rsidRPr="00415B83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  <w:r w:rsidRPr="00D43D5B">
        <w:rPr>
          <w:rFonts w:ascii="Arial" w:hAnsi="Arial" w:cs="Arial"/>
          <w:sz w:val="20"/>
          <w:szCs w:val="20"/>
        </w:rPr>
        <w:t xml:space="preserve">CONTRATO Nº: </w:t>
      </w:r>
      <w:r>
        <w:rPr>
          <w:rFonts w:ascii="Bookman Old Style" w:hAnsi="Bookman Old Style"/>
          <w:b/>
          <w:sz w:val="22"/>
          <w:szCs w:val="22"/>
        </w:rPr>
        <w:t>2</w:t>
      </w:r>
      <w:r w:rsidRPr="00415B83">
        <w:rPr>
          <w:rFonts w:ascii="Bookman Old Style" w:hAnsi="Bookman Old Style"/>
          <w:b/>
          <w:sz w:val="22"/>
          <w:szCs w:val="22"/>
        </w:rPr>
        <w:t>º TERMO ADITIVO AO CONTRATO 041/2018.</w:t>
      </w:r>
    </w:p>
    <w:p w14:paraId="05BA9966" w14:textId="77777777" w:rsidR="000F5175" w:rsidRPr="00415B83" w:rsidRDefault="000F5175" w:rsidP="000F517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29B8670" w14:textId="77777777" w:rsidR="000F5175" w:rsidRPr="00D43D5B" w:rsidRDefault="000F5175" w:rsidP="000F517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15B83">
        <w:rPr>
          <w:rFonts w:ascii="Bookman Old Style" w:hAnsi="Bookman Old Style"/>
          <w:b/>
          <w:sz w:val="22"/>
          <w:szCs w:val="22"/>
        </w:rPr>
        <w:t>OBJETO :</w:t>
      </w:r>
      <w:proofErr w:type="gramEnd"/>
      <w:r w:rsidRPr="00415B83">
        <w:rPr>
          <w:rFonts w:ascii="Bookman Old Style" w:hAnsi="Bookman Old Style"/>
          <w:b/>
          <w:sz w:val="22"/>
          <w:szCs w:val="22"/>
        </w:rPr>
        <w:t xml:space="preserve"> REFERENTE</w:t>
      </w:r>
      <w:r w:rsidRPr="00D43D5B">
        <w:rPr>
          <w:rFonts w:ascii="Arial" w:hAnsi="Arial" w:cs="Arial"/>
          <w:b/>
          <w:sz w:val="20"/>
          <w:szCs w:val="20"/>
        </w:rPr>
        <w:t xml:space="preserve"> </w:t>
      </w:r>
      <w:r w:rsidRPr="006D4549">
        <w:rPr>
          <w:rFonts w:ascii="Bookman Old Style" w:hAnsi="Bookman Old Style"/>
          <w:b/>
          <w:sz w:val="22"/>
          <w:szCs w:val="22"/>
        </w:rPr>
        <w:t>REGISTRO DE PREÇOS PELO PERÍODO DE 12 (DOZE) MESES, PARA CONTRATAÇÃO FUTURA DE EMPRESA ESPECIALIZADA PARA PRESTAÇÃO DE SERVIÇOS DE PRÓTESES DENTÁRIAS, PARA USO DE PACIENTES DO MUNICÍPIO DE REGISTRO/SP, EM TRATAMENTO REABILITADOR PROTÉTICO</w:t>
      </w:r>
      <w:r w:rsidRPr="00D43D5B">
        <w:rPr>
          <w:rFonts w:ascii="Arial" w:hAnsi="Arial" w:cs="Arial"/>
          <w:b/>
          <w:sz w:val="20"/>
          <w:szCs w:val="20"/>
        </w:rPr>
        <w:t>.</w:t>
      </w:r>
    </w:p>
    <w:p w14:paraId="03817339" w14:textId="77777777" w:rsidR="000F5175" w:rsidRPr="00D43D5B" w:rsidRDefault="000F5175" w:rsidP="000F5175">
      <w:pPr>
        <w:jc w:val="both"/>
        <w:rPr>
          <w:rFonts w:ascii="Arial" w:hAnsi="Arial" w:cs="Arial"/>
          <w:b/>
          <w:sz w:val="20"/>
          <w:szCs w:val="20"/>
        </w:rPr>
      </w:pPr>
    </w:p>
    <w:p w14:paraId="182E00D7" w14:textId="77777777" w:rsidR="000F5175" w:rsidRPr="00D43D5B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t>ADVOGADO: DR ANTONIO MATHEUS DA VEIGA NETO</w:t>
      </w:r>
    </w:p>
    <w:p w14:paraId="37E2F53F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br/>
      </w:r>
      <w:r w:rsidRPr="00FE4F8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18E7541F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7D92E1C1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06EBA7AC" w14:textId="18E432EB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06</w:t>
      </w:r>
      <w:r w:rsidRPr="00FE4F8C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Junho</w:t>
      </w:r>
      <w:proofErr w:type="gramEnd"/>
      <w:r w:rsidRPr="00FE4F8C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FE4F8C">
        <w:rPr>
          <w:rFonts w:ascii="Arial" w:hAnsi="Arial" w:cs="Arial"/>
          <w:sz w:val="20"/>
          <w:szCs w:val="20"/>
        </w:rPr>
        <w:t>.</w:t>
      </w:r>
    </w:p>
    <w:p w14:paraId="198C1D05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2F4210C0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1489579D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  <w:u w:val="single"/>
        </w:rPr>
      </w:pPr>
      <w:r w:rsidRPr="00FE4F8C">
        <w:rPr>
          <w:rFonts w:ascii="Arial" w:hAnsi="Arial" w:cs="Arial"/>
          <w:sz w:val="20"/>
          <w:szCs w:val="20"/>
          <w:u w:val="single"/>
        </w:rPr>
        <w:t>CONTRATANTE</w:t>
      </w:r>
    </w:p>
    <w:p w14:paraId="73F2EEE9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49C4486C" w14:textId="77777777" w:rsidR="000F5175" w:rsidRPr="00FE4F8C" w:rsidRDefault="000F5175" w:rsidP="000F5175">
      <w:pPr>
        <w:jc w:val="both"/>
        <w:rPr>
          <w:rFonts w:ascii="Arial" w:hAnsi="Arial" w:cs="Arial"/>
          <w:b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>NOME E CARGO:</w:t>
      </w:r>
      <w:r w:rsidRPr="00FE4F8C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0A1B20BE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4DC3D3C4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6C9FEFA0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4EB8BCC5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>E-MAIL PESSOAL: prefeitogilson@gmail.com</w:t>
      </w:r>
    </w:p>
    <w:p w14:paraId="202E9DEC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376D1DBC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701A7535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>ASSINATURA:___________________________</w:t>
      </w:r>
    </w:p>
    <w:p w14:paraId="420F7022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654DA82F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6F39F920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1E17299A" w14:textId="77777777" w:rsidR="000F5175" w:rsidRPr="00FE4F8C" w:rsidRDefault="000F5175" w:rsidP="000F5175">
      <w:pPr>
        <w:rPr>
          <w:rFonts w:ascii="Arial" w:hAnsi="Arial" w:cs="Arial"/>
          <w:sz w:val="20"/>
          <w:szCs w:val="20"/>
          <w:u w:val="single"/>
        </w:rPr>
      </w:pPr>
      <w:r w:rsidRPr="00FE4F8C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14:paraId="79A3BEDA" w14:textId="77777777" w:rsidR="000F5175" w:rsidRPr="00FE4F8C" w:rsidRDefault="000F5175" w:rsidP="000F5175">
      <w:pPr>
        <w:rPr>
          <w:rFonts w:ascii="Arial" w:hAnsi="Arial" w:cs="Arial"/>
          <w:sz w:val="20"/>
          <w:szCs w:val="20"/>
        </w:rPr>
      </w:pPr>
    </w:p>
    <w:p w14:paraId="19DD9D18" w14:textId="77777777" w:rsidR="000F5175" w:rsidRDefault="000F5175" w:rsidP="000F51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CARGO: </w:t>
      </w:r>
      <w:r>
        <w:rPr>
          <w:rFonts w:ascii="Arial" w:hAnsi="Arial" w:cs="Arial"/>
          <w:b/>
          <w:color w:val="000000"/>
          <w:sz w:val="20"/>
          <w:szCs w:val="20"/>
        </w:rPr>
        <w:t>FABIANA LOPES MONTERA</w:t>
      </w:r>
      <w:r>
        <w:rPr>
          <w:rFonts w:ascii="Arial" w:hAnsi="Arial" w:cs="Arial"/>
          <w:b/>
          <w:sz w:val="20"/>
          <w:szCs w:val="20"/>
        </w:rPr>
        <w:t xml:space="preserve"> – Representante Legal</w:t>
      </w:r>
    </w:p>
    <w:p w14:paraId="65E06AC6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6D6D0B96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INSTITUCIONAL: </w:t>
      </w:r>
    </w:p>
    <w:p w14:paraId="0B627BA5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5C2E300C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72F624A8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PESSOAL:</w:t>
      </w:r>
      <w:r w:rsidRPr="004C05CA">
        <w:t xml:space="preserve"> </w:t>
      </w:r>
    </w:p>
    <w:p w14:paraId="67E93B3D" w14:textId="77777777" w:rsidR="000F5175" w:rsidRDefault="000F5175" w:rsidP="000F5175">
      <w:pPr>
        <w:jc w:val="both"/>
        <w:rPr>
          <w:rFonts w:ascii="Arial" w:hAnsi="Arial" w:cs="Arial"/>
          <w:sz w:val="20"/>
          <w:szCs w:val="20"/>
        </w:rPr>
      </w:pPr>
    </w:p>
    <w:p w14:paraId="799276E3" w14:textId="77777777" w:rsidR="000F5175" w:rsidRPr="00FE4F8C" w:rsidRDefault="000F5175" w:rsidP="000F517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>ASSINATURA:___________________________</w:t>
      </w:r>
    </w:p>
    <w:p w14:paraId="64005858" w14:textId="77777777" w:rsidR="00182F6A" w:rsidRDefault="00182F6A"/>
    <w:sectPr w:rsidR="00182F6A" w:rsidSect="006A7009">
      <w:headerReference w:type="default" r:id="rId6"/>
      <w:footerReference w:type="default" r:id="rId7"/>
      <w:pgSz w:w="11907" w:h="16840" w:code="9"/>
      <w:pgMar w:top="472" w:right="851" w:bottom="851" w:left="1418" w:header="284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5FE87" w14:textId="77777777" w:rsidR="00000000" w:rsidRDefault="00D74176">
      <w:r>
        <w:separator/>
      </w:r>
    </w:p>
  </w:endnote>
  <w:endnote w:type="continuationSeparator" w:id="0">
    <w:p w14:paraId="7C21ABD1" w14:textId="77777777" w:rsidR="00000000" w:rsidRDefault="00D7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9F6C" w14:textId="77777777" w:rsidR="006A7009" w:rsidRDefault="00D74176" w:rsidP="006A7009">
    <w:pPr>
      <w:jc w:val="center"/>
      <w:rPr>
        <w:rFonts w:ascii="Arial" w:hAnsi="Arial" w:cs="Arial"/>
        <w:sz w:val="18"/>
        <w:szCs w:val="18"/>
      </w:rPr>
    </w:pPr>
  </w:p>
  <w:p w14:paraId="0D92C0FD" w14:textId="77777777" w:rsidR="006A7009" w:rsidRDefault="00D74176" w:rsidP="006A7009">
    <w:pPr>
      <w:jc w:val="center"/>
      <w:rPr>
        <w:rFonts w:ascii="Arial" w:hAnsi="Arial" w:cs="Arial"/>
        <w:sz w:val="18"/>
        <w:szCs w:val="18"/>
      </w:rPr>
    </w:pPr>
  </w:p>
  <w:p w14:paraId="520259B7" w14:textId="77777777" w:rsidR="006A7009" w:rsidRPr="001B54CB" w:rsidRDefault="000F5175" w:rsidP="006A700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3F3896F9" w14:textId="77777777" w:rsidR="006A7009" w:rsidRPr="001B54CB" w:rsidRDefault="000F5175" w:rsidP="006A700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7904B1F5" w14:textId="77777777" w:rsidR="006A7009" w:rsidRDefault="000F5175" w:rsidP="006A700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442C0C99" w14:textId="77777777" w:rsidR="006A7009" w:rsidRDefault="00D741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6E9B" w14:textId="77777777" w:rsidR="00000000" w:rsidRDefault="00D74176">
      <w:r>
        <w:separator/>
      </w:r>
    </w:p>
  </w:footnote>
  <w:footnote w:type="continuationSeparator" w:id="0">
    <w:p w14:paraId="14DF2A7F" w14:textId="77777777" w:rsidR="00000000" w:rsidRDefault="00D7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0EBF3" w14:textId="248DD5A1" w:rsidR="006A7009" w:rsidRDefault="000F5175" w:rsidP="006A7009">
    <w:pPr>
      <w:jc w:val="center"/>
      <w:rPr>
        <w:noProof/>
      </w:rPr>
    </w:pPr>
    <w:r w:rsidRPr="00D4595A">
      <w:rPr>
        <w:noProof/>
      </w:rPr>
      <w:drawing>
        <wp:inline distT="0" distB="0" distL="0" distR="0" wp14:anchorId="02CB14FD" wp14:editId="5196E2F6">
          <wp:extent cx="4171950" cy="100965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8B268" w14:textId="77777777" w:rsidR="006A7009" w:rsidRPr="00740281" w:rsidRDefault="000F5175" w:rsidP="006A700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75"/>
    <w:rsid w:val="000F5175"/>
    <w:rsid w:val="00182F6A"/>
    <w:rsid w:val="00D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330"/>
  <w15:chartTrackingRefBased/>
  <w15:docId w15:val="{681B2D66-449A-4A48-A694-85A7567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F5175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0F5175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F517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F517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5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1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F517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F51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1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1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1456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cp:lastPrinted>2020-06-05T17:58:00Z</cp:lastPrinted>
  <dcterms:created xsi:type="dcterms:W3CDTF">2020-06-05T17:21:00Z</dcterms:created>
  <dcterms:modified xsi:type="dcterms:W3CDTF">2020-06-05T18:02:00Z</dcterms:modified>
</cp:coreProperties>
</file>