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7" w:type="dxa"/>
        <w:jc w:val="center"/>
        <w:tblBorders>
          <w:bottom w:val="single" w:sz="18" w:space="0" w:color="auto"/>
        </w:tblBorders>
        <w:tblLayout w:type="fixed"/>
        <w:tblCellMar>
          <w:left w:w="70" w:type="dxa"/>
          <w:right w:w="70" w:type="dxa"/>
        </w:tblCellMar>
        <w:tblLook w:val="04A0"/>
      </w:tblPr>
      <w:tblGrid>
        <w:gridCol w:w="1444"/>
        <w:gridCol w:w="7623"/>
      </w:tblGrid>
      <w:tr w:rsidR="00F77BBE" w:rsidRPr="002B2785" w:rsidTr="00590C13">
        <w:trPr>
          <w:jc w:val="center"/>
        </w:trPr>
        <w:tc>
          <w:tcPr>
            <w:tcW w:w="1444" w:type="dxa"/>
            <w:tcBorders>
              <w:top w:val="nil"/>
              <w:left w:val="nil"/>
              <w:bottom w:val="single" w:sz="18" w:space="0" w:color="auto"/>
              <w:right w:val="nil"/>
            </w:tcBorders>
            <w:vAlign w:val="center"/>
            <w:hideMark/>
          </w:tcPr>
          <w:p w:rsidR="00F77BBE" w:rsidRPr="002B2785" w:rsidRDefault="00F77BBE" w:rsidP="00590C13">
            <w:r>
              <w:rPr>
                <w:noProof/>
                <w:lang w:eastAsia="pt-BR"/>
              </w:rPr>
              <w:drawing>
                <wp:inline distT="0" distB="0" distL="0" distR="0">
                  <wp:extent cx="752475" cy="80962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lum contrast="20000"/>
                          </a:blip>
                          <a:srcRect/>
                          <a:stretch>
                            <a:fillRect/>
                          </a:stretch>
                        </pic:blipFill>
                        <pic:spPr bwMode="auto">
                          <a:xfrm>
                            <a:off x="0" y="0"/>
                            <a:ext cx="752475" cy="809625"/>
                          </a:xfrm>
                          <a:prstGeom prst="rect">
                            <a:avLst/>
                          </a:prstGeom>
                          <a:noFill/>
                          <a:ln w="9525">
                            <a:noFill/>
                            <a:miter lim="800000"/>
                            <a:headEnd/>
                            <a:tailEnd/>
                          </a:ln>
                        </pic:spPr>
                      </pic:pic>
                    </a:graphicData>
                  </a:graphic>
                </wp:inline>
              </w:drawing>
            </w:r>
          </w:p>
        </w:tc>
        <w:tc>
          <w:tcPr>
            <w:tcW w:w="7623" w:type="dxa"/>
            <w:tcBorders>
              <w:top w:val="nil"/>
              <w:left w:val="nil"/>
              <w:bottom w:val="single" w:sz="18" w:space="0" w:color="auto"/>
              <w:right w:val="nil"/>
            </w:tcBorders>
            <w:vAlign w:val="center"/>
            <w:hideMark/>
          </w:tcPr>
          <w:p w:rsidR="00F77BBE" w:rsidRPr="002B2785" w:rsidRDefault="00F77BBE" w:rsidP="00590C13">
            <w:pPr>
              <w:pStyle w:val="Ttulo1"/>
              <w:ind w:left="53"/>
              <w:rPr>
                <w:b w:val="0"/>
              </w:rPr>
            </w:pPr>
            <w:r w:rsidRPr="002B2785">
              <w:rPr>
                <w:b w:val="0"/>
                <w:sz w:val="40"/>
              </w:rPr>
              <w:t>P</w:t>
            </w:r>
            <w:r w:rsidRPr="002B2785">
              <w:rPr>
                <w:b w:val="0"/>
              </w:rPr>
              <w:t xml:space="preserve">REFEITURA </w:t>
            </w:r>
            <w:r w:rsidRPr="002B2785">
              <w:rPr>
                <w:b w:val="0"/>
                <w:sz w:val="40"/>
              </w:rPr>
              <w:t>M</w:t>
            </w:r>
            <w:r w:rsidRPr="002B2785">
              <w:rPr>
                <w:b w:val="0"/>
              </w:rPr>
              <w:t xml:space="preserve">UNICIPAL DE </w:t>
            </w:r>
            <w:r w:rsidRPr="002B2785">
              <w:rPr>
                <w:b w:val="0"/>
                <w:sz w:val="40"/>
              </w:rPr>
              <w:t>R</w:t>
            </w:r>
            <w:r w:rsidRPr="002B2785">
              <w:rPr>
                <w:b w:val="0"/>
              </w:rPr>
              <w:t>EGISTRO</w:t>
            </w:r>
          </w:p>
          <w:p w:rsidR="00F77BBE" w:rsidRPr="002B2785" w:rsidRDefault="00F77BBE" w:rsidP="00590C13">
            <w:pPr>
              <w:jc w:val="center"/>
              <w:rPr>
                <w:rFonts w:ascii="Cambria" w:hAnsi="Cambria"/>
                <w:b/>
                <w:sz w:val="20"/>
                <w:szCs w:val="20"/>
              </w:rPr>
            </w:pPr>
            <w:r w:rsidRPr="002B2785">
              <w:rPr>
                <w:rFonts w:ascii="Cambria" w:hAnsi="Cambria"/>
                <w:b/>
                <w:sz w:val="20"/>
                <w:szCs w:val="20"/>
              </w:rPr>
              <w:t>SECRETARIA MUNICIPAL DE ADMINISTRAÇÃO</w:t>
            </w:r>
          </w:p>
          <w:p w:rsidR="00F77BBE" w:rsidRPr="002B2785" w:rsidRDefault="00F77BBE" w:rsidP="00590C13">
            <w:pPr>
              <w:jc w:val="center"/>
              <w:rPr>
                <w:b/>
                <w:sz w:val="20"/>
              </w:rPr>
            </w:pPr>
            <w:proofErr w:type="spellStart"/>
            <w:r w:rsidRPr="002B2785">
              <w:rPr>
                <w:b/>
                <w:sz w:val="20"/>
              </w:rPr>
              <w:t>C.N.P.J.</w:t>
            </w:r>
            <w:proofErr w:type="spellEnd"/>
            <w:r w:rsidRPr="002B2785">
              <w:rPr>
                <w:b/>
                <w:sz w:val="20"/>
              </w:rPr>
              <w:t>(MF) 45.685.872/0001-79 – Estado de São Paulo</w:t>
            </w:r>
          </w:p>
          <w:p w:rsidR="00F77BBE" w:rsidRPr="002B2785" w:rsidRDefault="00F77BBE" w:rsidP="00590C13">
            <w:pPr>
              <w:pStyle w:val="Rodap"/>
              <w:jc w:val="center"/>
              <w:rPr>
                <w:rFonts w:ascii="Cambria" w:hAnsi="Cambria"/>
              </w:rPr>
            </w:pPr>
            <w:r w:rsidRPr="002B2785">
              <w:rPr>
                <w:rFonts w:ascii="Cambria" w:hAnsi="Cambria"/>
                <w:sz w:val="20"/>
              </w:rPr>
              <w:t>Rua José Antônio de Campos, 250 – Fone: 13 – 3828-1000 – Fone/Fax 13 – 3821-2565</w:t>
            </w:r>
          </w:p>
        </w:tc>
      </w:tr>
    </w:tbl>
    <w:p w:rsidR="00F77BBE" w:rsidRPr="00F77BBE" w:rsidRDefault="00F77BBE" w:rsidP="00F77BBE">
      <w:pPr>
        <w:pStyle w:val="WW-Recuodecorpodetexto3"/>
        <w:spacing w:line="300" w:lineRule="atLeast"/>
        <w:ind w:left="0" w:right="-48" w:firstLine="0"/>
        <w:rPr>
          <w:rFonts w:ascii="Arial" w:hAnsi="Arial" w:cs="Arial"/>
          <w:b/>
          <w:sz w:val="16"/>
          <w:szCs w:val="16"/>
        </w:rPr>
      </w:pPr>
      <w:r>
        <w:rPr>
          <w:rFonts w:ascii="Arial" w:hAnsi="Arial" w:cs="Arial"/>
          <w:b/>
          <w:sz w:val="16"/>
          <w:szCs w:val="16"/>
        </w:rPr>
        <w:br w:type="textWrapping" w:clear="all"/>
      </w:r>
      <w:r w:rsidRPr="00F77BBE">
        <w:rPr>
          <w:rFonts w:ascii="Arial" w:hAnsi="Arial" w:cs="Arial"/>
          <w:b/>
          <w:sz w:val="16"/>
          <w:szCs w:val="16"/>
        </w:rPr>
        <w:t xml:space="preserve">PREGÃO PRESENCIAL N° 024/2012 – </w:t>
      </w:r>
      <w:r w:rsidRPr="00F77BBE">
        <w:rPr>
          <w:rFonts w:ascii="Arial" w:hAnsi="Arial" w:cs="Arial"/>
          <w:b/>
          <w:bCs/>
          <w:sz w:val="16"/>
          <w:szCs w:val="16"/>
        </w:rPr>
        <w:t>REGISTRO DE PREÇOS PARA AQUISIÇÃO DE EQUIPAMENTOS PARA A UNIDADE DE PRONTO ATENDIMENTO – UPA DO MUNICÍPIO DE REGISTRO, FRACASSADOS NOS PREGÕES ANTERIORES.</w:t>
      </w:r>
    </w:p>
    <w:p w:rsidR="00F77BBE" w:rsidRPr="00F77BBE" w:rsidRDefault="00F77BBE" w:rsidP="00F77BBE">
      <w:pPr>
        <w:pStyle w:val="WW-Recuodecorpodetexto3"/>
        <w:spacing w:line="300" w:lineRule="atLeast"/>
        <w:ind w:left="30" w:right="-48" w:hanging="4"/>
        <w:rPr>
          <w:rFonts w:ascii="Arial" w:hAnsi="Arial" w:cs="Arial"/>
          <w:b/>
          <w:sz w:val="16"/>
          <w:szCs w:val="16"/>
        </w:rPr>
      </w:pPr>
    </w:p>
    <w:p w:rsidR="00F77BBE" w:rsidRDefault="00F77BBE" w:rsidP="00F77BBE">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E54D9A">
        <w:rPr>
          <w:rFonts w:ascii="Arial" w:hAnsi="Arial" w:cs="Arial"/>
          <w:b/>
          <w:sz w:val="20"/>
          <w:szCs w:val="20"/>
        </w:rPr>
        <w:t>03/08/2012</w:t>
      </w:r>
      <w:r>
        <w:rPr>
          <w:rFonts w:ascii="Arial" w:hAnsi="Arial" w:cs="Arial"/>
          <w:b/>
          <w:sz w:val="20"/>
          <w:szCs w:val="20"/>
        </w:rPr>
        <w:t xml:space="preserve"> A 02/</w:t>
      </w:r>
      <w:r w:rsidR="00E54D9A">
        <w:rPr>
          <w:rFonts w:ascii="Arial" w:hAnsi="Arial" w:cs="Arial"/>
          <w:b/>
          <w:sz w:val="20"/>
          <w:szCs w:val="20"/>
        </w:rPr>
        <w:t>11</w:t>
      </w:r>
      <w:r>
        <w:rPr>
          <w:rFonts w:ascii="Arial" w:hAnsi="Arial" w:cs="Arial"/>
          <w:b/>
          <w:sz w:val="20"/>
          <w:szCs w:val="20"/>
        </w:rPr>
        <w:t>/2012</w:t>
      </w:r>
      <w:r w:rsidRPr="007E6FD6">
        <w:rPr>
          <w:rFonts w:ascii="Arial" w:hAnsi="Arial" w:cs="Arial"/>
          <w:b/>
          <w:sz w:val="20"/>
          <w:szCs w:val="20"/>
        </w:rPr>
        <w:t xml:space="preserve"> – </w:t>
      </w:r>
      <w:r w:rsidR="003F3FB4">
        <w:rPr>
          <w:rFonts w:ascii="Arial" w:hAnsi="Arial" w:cs="Arial"/>
          <w:b/>
          <w:sz w:val="20"/>
          <w:szCs w:val="20"/>
        </w:rPr>
        <w:t>2</w:t>
      </w:r>
      <w:r w:rsidRPr="007E6FD6">
        <w:rPr>
          <w:rFonts w:ascii="Arial" w:hAnsi="Arial" w:cs="Arial"/>
          <w:b/>
          <w:sz w:val="20"/>
          <w:szCs w:val="20"/>
        </w:rPr>
        <w:t>º TRIMESTRE</w:t>
      </w:r>
    </w:p>
    <w:p w:rsidR="009977DA" w:rsidRPr="00525D1B" w:rsidRDefault="009977DA" w:rsidP="00F77BBE">
      <w:pPr>
        <w:widowControl w:val="0"/>
        <w:autoSpaceDE w:val="0"/>
        <w:autoSpaceDN w:val="0"/>
        <w:adjustRightInd w:val="0"/>
        <w:jc w:val="both"/>
        <w:rPr>
          <w:rFonts w:ascii="Arial" w:hAnsi="Arial" w:cs="Arial"/>
          <w:b/>
          <w:sz w:val="20"/>
          <w:szCs w:val="20"/>
        </w:rPr>
      </w:pPr>
    </w:p>
    <w:tbl>
      <w:tblPr>
        <w:tblW w:w="14049" w:type="dxa"/>
        <w:tblInd w:w="55" w:type="dxa"/>
        <w:tblCellMar>
          <w:left w:w="70" w:type="dxa"/>
          <w:right w:w="70" w:type="dxa"/>
        </w:tblCellMar>
        <w:tblLook w:val="04A0"/>
      </w:tblPr>
      <w:tblGrid>
        <w:gridCol w:w="582"/>
        <w:gridCol w:w="10490"/>
        <w:gridCol w:w="1276"/>
        <w:gridCol w:w="1701"/>
      </w:tblGrid>
      <w:tr w:rsidR="00F77BBE" w:rsidRPr="00F77BBE" w:rsidTr="009977DA">
        <w:trPr>
          <w:trHeight w:val="480"/>
        </w:trPr>
        <w:tc>
          <w:tcPr>
            <w:tcW w:w="582" w:type="dxa"/>
            <w:tcBorders>
              <w:top w:val="single" w:sz="8" w:space="0" w:color="auto"/>
              <w:left w:val="single" w:sz="8" w:space="0" w:color="auto"/>
              <w:bottom w:val="single" w:sz="8" w:space="0" w:color="auto"/>
              <w:right w:val="nil"/>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ITEM</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EMPRESA</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VALOR UNID. REGISTRADO</w:t>
            </w:r>
          </w:p>
        </w:tc>
      </w:tr>
      <w:tr w:rsidR="00F77BBE" w:rsidRPr="00F77BBE" w:rsidTr="009977DA">
        <w:trPr>
          <w:trHeight w:val="1623"/>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9</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APARELHO DE RX ODONTOLÓGICO COMPLETO                                                                                                                                                                                                                        • Características Física: instalação coluna móvel, voltagem do tubo mínimo de 70 </w:t>
            </w:r>
            <w:proofErr w:type="spellStart"/>
            <w:r w:rsidRPr="00F77BBE">
              <w:rPr>
                <w:rFonts w:ascii="Arial" w:eastAsia="Times New Roman" w:hAnsi="Arial" w:cs="Arial"/>
                <w:color w:val="000000"/>
                <w:sz w:val="16"/>
                <w:szCs w:val="16"/>
                <w:lang w:eastAsia="pt-BR"/>
              </w:rPr>
              <w:t>KVp</w:t>
            </w:r>
            <w:proofErr w:type="spellEnd"/>
            <w:r w:rsidRPr="00F77BBE">
              <w:rPr>
                <w:rFonts w:ascii="Arial" w:eastAsia="Times New Roman" w:hAnsi="Arial" w:cs="Arial"/>
                <w:color w:val="000000"/>
                <w:sz w:val="16"/>
                <w:szCs w:val="16"/>
                <w:lang w:eastAsia="pt-BR"/>
              </w:rPr>
              <w:t>, modo de operação digital, possuir unidade de comando programável.</w:t>
            </w:r>
            <w:r w:rsidRPr="00F77BBE">
              <w:rPr>
                <w:rFonts w:ascii="Arial" w:eastAsia="Times New Roman" w:hAnsi="Arial" w:cs="Arial"/>
                <w:color w:val="000000"/>
                <w:sz w:val="16"/>
                <w:szCs w:val="16"/>
                <w:lang w:eastAsia="pt-BR"/>
              </w:rPr>
              <w:br/>
              <w:t xml:space="preserve">• Especificação Técnica: intensidade de corrente nominal 15A (127 V), intensidade do tubo 8 </w:t>
            </w:r>
            <w:proofErr w:type="spellStart"/>
            <w:r w:rsidRPr="00F77BBE">
              <w:rPr>
                <w:rFonts w:ascii="Arial" w:eastAsia="Times New Roman" w:hAnsi="Arial" w:cs="Arial"/>
                <w:color w:val="000000"/>
                <w:sz w:val="16"/>
                <w:szCs w:val="16"/>
                <w:lang w:eastAsia="pt-BR"/>
              </w:rPr>
              <w:t>mA</w:t>
            </w:r>
            <w:proofErr w:type="spellEnd"/>
            <w:r w:rsidRPr="00F77BBE">
              <w:rPr>
                <w:rFonts w:ascii="Arial" w:eastAsia="Times New Roman" w:hAnsi="Arial" w:cs="Arial"/>
                <w:color w:val="000000"/>
                <w:sz w:val="16"/>
                <w:szCs w:val="16"/>
                <w:lang w:eastAsia="pt-BR"/>
              </w:rPr>
              <w:t>, foco 0,8 X 0,8 mm, potência de entrada 1123 VA + ou - 10%, freqüência 60 Hz.</w:t>
            </w:r>
            <w:r w:rsidRPr="00F77BBE">
              <w:rPr>
                <w:rFonts w:ascii="Arial" w:eastAsia="Times New Roman" w:hAnsi="Arial" w:cs="Arial"/>
                <w:color w:val="000000"/>
                <w:sz w:val="16"/>
                <w:szCs w:val="16"/>
                <w:lang w:eastAsia="pt-BR"/>
              </w:rPr>
              <w:br/>
              <w:t xml:space="preserve">• Registrado no ministério da saúde conforme normas vigentes / ANVISA. </w:t>
            </w:r>
            <w:r w:rsidRPr="00F77BBE">
              <w:rPr>
                <w:rFonts w:ascii="Arial" w:eastAsia="Times New Roman" w:hAnsi="Arial" w:cs="Arial"/>
                <w:color w:val="000000"/>
                <w:sz w:val="16"/>
                <w:szCs w:val="16"/>
                <w:lang w:eastAsia="pt-BR"/>
              </w:rPr>
              <w:br/>
              <w:t>• Certificado de Boas Práticas de Fabricação (</w:t>
            </w:r>
            <w:proofErr w:type="spellStart"/>
            <w:r w:rsidRPr="00F77BBE">
              <w:rPr>
                <w:rFonts w:ascii="Arial" w:eastAsia="Times New Roman" w:hAnsi="Arial" w:cs="Arial"/>
                <w:color w:val="000000"/>
                <w:sz w:val="16"/>
                <w:szCs w:val="16"/>
                <w:lang w:eastAsia="pt-BR"/>
              </w:rPr>
              <w:t>C.B.P.F.</w:t>
            </w:r>
            <w:proofErr w:type="spellEnd"/>
            <w:r w:rsidRPr="00F77BBE">
              <w:rPr>
                <w:rFonts w:ascii="Arial" w:eastAsia="Times New Roman" w:hAnsi="Arial" w:cs="Arial"/>
                <w:color w:val="000000"/>
                <w:sz w:val="16"/>
                <w:szCs w:val="16"/>
                <w:lang w:eastAsia="pt-BR"/>
              </w:rPr>
              <w:t>). Licença do IPEN.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9977DA">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R$ 3.857,00</w:t>
            </w:r>
          </w:p>
        </w:tc>
      </w:tr>
      <w:tr w:rsidR="00F77BBE" w:rsidRPr="00F77BBE" w:rsidTr="009977DA">
        <w:trPr>
          <w:trHeight w:val="82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11</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PASSA CHASSI. De 02 portas construídas em chapa de aço tratado, e pintado na cor cinza martelado, para ser embutido na parede entre a câmara escura a sala de raios-x, permite a abertura uma das portas de cada vez. Com forração interna, permita passagem de chassi de até 35x43 cm. Dimensões: altura 60 cm; largura 30 cm;comprimento 45 cm. Peso liquido:15,60 kg</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R$ 715,00</w:t>
            </w:r>
          </w:p>
        </w:tc>
      </w:tr>
      <w:tr w:rsidR="00F77BBE" w:rsidRPr="00F77BBE" w:rsidTr="009977DA">
        <w:trPr>
          <w:trHeight w:val="250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lastRenderedPageBreak/>
              <w:t>13</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CRONÔMETRO. Display de cristal líquido com 6 dígitos.Relógio eletrônico digital.</w:t>
            </w:r>
            <w:r w:rsidRPr="00F77BBE">
              <w:rPr>
                <w:rFonts w:ascii="Arial" w:eastAsia="Times New Roman" w:hAnsi="Arial" w:cs="Arial"/>
                <w:color w:val="000000"/>
                <w:sz w:val="16"/>
                <w:szCs w:val="16"/>
                <w:lang w:eastAsia="pt-BR"/>
              </w:rPr>
              <w:br/>
              <w:t>Escala do cronômetro: 23h59’59"</w:t>
            </w:r>
            <w:r w:rsidRPr="00F77BBE">
              <w:rPr>
                <w:rFonts w:ascii="Arial" w:eastAsia="Times New Roman" w:hAnsi="Arial" w:cs="Arial"/>
                <w:color w:val="000000"/>
                <w:sz w:val="16"/>
                <w:szCs w:val="16"/>
                <w:lang w:eastAsia="pt-BR"/>
              </w:rPr>
              <w:br/>
              <w:t>Resolução: 1/100 seg. &lt; 30 minutos 1 seg. 30 minutos</w:t>
            </w:r>
            <w:r w:rsidRPr="00F77BBE">
              <w:rPr>
                <w:rFonts w:ascii="Arial" w:eastAsia="Times New Roman" w:hAnsi="Arial" w:cs="Arial"/>
                <w:color w:val="000000"/>
                <w:sz w:val="16"/>
                <w:szCs w:val="16"/>
                <w:lang w:eastAsia="pt-BR"/>
              </w:rPr>
              <w:br/>
              <w:t xml:space="preserve">Botão seletor de funções: Cronômetro/Alarme/Ajuste de Data / Hora </w:t>
            </w:r>
            <w:r w:rsidRPr="00F77BBE">
              <w:rPr>
                <w:rFonts w:ascii="Arial" w:eastAsia="Times New Roman" w:hAnsi="Arial" w:cs="Arial"/>
                <w:color w:val="000000"/>
                <w:sz w:val="16"/>
                <w:szCs w:val="16"/>
                <w:lang w:eastAsia="pt-BR"/>
              </w:rPr>
              <w:br/>
              <w:t xml:space="preserve"> Função de Alarme: Hora completa/Hora programada</w:t>
            </w:r>
            <w:r w:rsidRPr="00F77BBE">
              <w:rPr>
                <w:rFonts w:ascii="Arial" w:eastAsia="Times New Roman" w:hAnsi="Arial" w:cs="Arial"/>
                <w:color w:val="000000"/>
                <w:sz w:val="16"/>
                <w:szCs w:val="16"/>
                <w:lang w:eastAsia="pt-BR"/>
              </w:rPr>
              <w:br/>
              <w:t>Seleção de formato: 12/24h</w:t>
            </w:r>
            <w:r w:rsidRPr="00F77BBE">
              <w:rPr>
                <w:rFonts w:ascii="Arial" w:eastAsia="Times New Roman" w:hAnsi="Arial" w:cs="Arial"/>
                <w:color w:val="000000"/>
                <w:sz w:val="16"/>
                <w:szCs w:val="16"/>
                <w:lang w:eastAsia="pt-BR"/>
              </w:rPr>
              <w:br/>
              <w:t>Dimensões: 60 x 72 x 11mm</w:t>
            </w:r>
            <w:r w:rsidRPr="00F77BBE">
              <w:rPr>
                <w:rFonts w:ascii="Arial" w:eastAsia="Times New Roman" w:hAnsi="Arial" w:cs="Arial"/>
                <w:color w:val="000000"/>
                <w:sz w:val="16"/>
                <w:szCs w:val="16"/>
                <w:lang w:eastAsia="pt-BR"/>
              </w:rPr>
              <w:br/>
              <w:t>Peso: 24,5g</w:t>
            </w:r>
            <w:r w:rsidRPr="00F77BBE">
              <w:rPr>
                <w:rFonts w:ascii="Arial" w:eastAsia="Times New Roman" w:hAnsi="Arial" w:cs="Arial"/>
                <w:color w:val="000000"/>
                <w:sz w:val="16"/>
                <w:szCs w:val="16"/>
                <w:lang w:eastAsia="pt-BR"/>
              </w:rPr>
              <w:br/>
              <w:t>Fornecido: Bateria de 1,5V e manual de instruções em português.</w:t>
            </w:r>
            <w:r w:rsidRPr="00F77BBE">
              <w:rPr>
                <w:rFonts w:ascii="Arial" w:eastAsia="Times New Roman" w:hAnsi="Arial" w:cs="Arial"/>
                <w:color w:val="000000"/>
                <w:sz w:val="16"/>
                <w:szCs w:val="16"/>
                <w:lang w:eastAsia="pt-BR"/>
              </w:rPr>
              <w:br/>
              <w:t>Aprovado pelo INMETRO</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R$ 326,00</w:t>
            </w:r>
          </w:p>
        </w:tc>
      </w:tr>
      <w:tr w:rsidR="00F77BBE" w:rsidRPr="00F77BBE" w:rsidTr="009977DA">
        <w:trPr>
          <w:trHeight w:val="285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4</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PROCESSADORA DE FILMES AUTOMÁTICA:</w:t>
            </w:r>
            <w:r w:rsidRPr="00F77BBE">
              <w:rPr>
                <w:rFonts w:ascii="Arial" w:eastAsia="Times New Roman" w:hAnsi="Arial" w:cs="Arial"/>
                <w:color w:val="000000"/>
                <w:sz w:val="16"/>
                <w:szCs w:val="16"/>
                <w:lang w:eastAsia="pt-BR"/>
              </w:rPr>
              <w:br/>
              <w:t xml:space="preserve">• Processadora automática para filmes de Raios-X, com capacidade de revelar filmes nos tamanhos de 10x10 a 35x43 cm, , carcaça em fibra de vidro ou similar, tanques em aço inoxidável ou PVC, roletes de transporte do filme acionados por intermédio de engrenagem de rosca sem fim. Controle eletrônico automático liga/desliga (stand </w:t>
            </w:r>
            <w:proofErr w:type="spellStart"/>
            <w:r w:rsidRPr="00F77BBE">
              <w:rPr>
                <w:rFonts w:ascii="Arial" w:eastAsia="Times New Roman" w:hAnsi="Arial" w:cs="Arial"/>
                <w:color w:val="000000"/>
                <w:sz w:val="16"/>
                <w:szCs w:val="16"/>
                <w:lang w:eastAsia="pt-BR"/>
              </w:rPr>
              <w:t>by</w:t>
            </w:r>
            <w:proofErr w:type="spellEnd"/>
            <w:r w:rsidRPr="00F77BBE">
              <w:rPr>
                <w:rFonts w:ascii="Arial" w:eastAsia="Times New Roman" w:hAnsi="Arial" w:cs="Arial"/>
                <w:color w:val="000000"/>
                <w:sz w:val="16"/>
                <w:szCs w:val="16"/>
                <w:lang w:eastAsia="pt-BR"/>
              </w:rPr>
              <w:t xml:space="preserve">) independentes para cada função, regenerações automáticas  ajustáveis, controle de entrada de filme sonoro e visual, bloqueio da água e </w:t>
            </w:r>
            <w:proofErr w:type="spellStart"/>
            <w:r w:rsidRPr="00F77BBE">
              <w:rPr>
                <w:rFonts w:ascii="Arial" w:eastAsia="Times New Roman" w:hAnsi="Arial" w:cs="Arial"/>
                <w:color w:val="000000"/>
                <w:sz w:val="16"/>
                <w:szCs w:val="16"/>
                <w:lang w:eastAsia="pt-BR"/>
              </w:rPr>
              <w:t>reacionamento</w:t>
            </w:r>
            <w:proofErr w:type="spellEnd"/>
            <w:r w:rsidRPr="00F77BBE">
              <w:rPr>
                <w:rFonts w:ascii="Arial" w:eastAsia="Times New Roman" w:hAnsi="Arial" w:cs="Arial"/>
                <w:color w:val="000000"/>
                <w:sz w:val="16"/>
                <w:szCs w:val="16"/>
                <w:lang w:eastAsia="pt-BR"/>
              </w:rPr>
              <w:t xml:space="preserve"> da processadora por introdução normal do filme no alimentador.Agitação (recirculação) do revelador e fixador por intermédio de bombas com acionamento magnético. Sistema de alarme para níveis baixos. Dimensões aproximadas de 100 cm de comprimento, 60 cm de largura e 45 cm de altura. Com capacidades do tanque do revelador, do fixador e do tanque de água de aproximadamente 10,0 litros cada. Capacidade de produção seco a seco de aproximadamente 120 segundos e capacidade de processar 160 filmes (24x30) por hora aproximadamente. Certificado de Boas Práticas de Fabricação (CBPF). Não serão aceitos protocolos ou solicitação de renovação.• Cópia autenticada do Diário Oficial da União para comprovação do registro do produto na ANVISA.Condições:• As especificações acima deverão ser comprovadas através do manual, ou através de documentos oficiais da empresa como manuais, catálogos técnicos e manuais de instalação;• Garantia integral de 24 (vinte e quatro) meses para peças e serviços inclusive tubo de raios-x;• Manual de operação em português;• Treinamento de operação do aparelho • Treinamento de manutenção preventiva para pelo menos dois técnicos;• Instalação sob responsabilidade do fornecedor.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LOTUS IND E COM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R$ 19.000,000</w:t>
            </w:r>
          </w:p>
        </w:tc>
      </w:tr>
      <w:tr w:rsidR="00F77BBE" w:rsidRPr="00F77BBE" w:rsidTr="009977DA">
        <w:trPr>
          <w:trHeight w:val="592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5</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ELETROCARDIÓGRAFO (ECG) PORTÁTIL: </w:t>
            </w:r>
            <w:r w:rsidRPr="00F77BBE">
              <w:rPr>
                <w:rFonts w:ascii="Arial" w:eastAsia="Times New Roman" w:hAnsi="Arial" w:cs="Arial"/>
                <w:color w:val="000000"/>
                <w:sz w:val="16"/>
                <w:szCs w:val="16"/>
                <w:lang w:eastAsia="pt-BR"/>
              </w:rPr>
              <w:br/>
              <w:t xml:space="preserve">Especificações técnicas mínimas: </w:t>
            </w:r>
            <w:r w:rsidRPr="00F77BBE">
              <w:rPr>
                <w:rFonts w:ascii="Arial" w:eastAsia="Times New Roman" w:hAnsi="Arial" w:cs="Arial"/>
                <w:color w:val="000000"/>
                <w:sz w:val="16"/>
                <w:szCs w:val="16"/>
                <w:lang w:eastAsia="pt-BR"/>
              </w:rPr>
              <w:br/>
              <w:t>• Digital de três canais para diagnóstico de arritmias cardíacas.</w:t>
            </w:r>
            <w:r w:rsidRPr="00F77BBE">
              <w:rPr>
                <w:rFonts w:ascii="Arial" w:eastAsia="Times New Roman" w:hAnsi="Arial" w:cs="Arial"/>
                <w:color w:val="000000"/>
                <w:sz w:val="16"/>
                <w:szCs w:val="16"/>
                <w:lang w:eastAsia="pt-BR"/>
              </w:rPr>
              <w:br/>
              <w:t xml:space="preserve">• Impressora matriz térmica. </w:t>
            </w:r>
            <w:r w:rsidRPr="00F77BBE">
              <w:rPr>
                <w:rFonts w:ascii="Arial" w:eastAsia="Times New Roman" w:hAnsi="Arial" w:cs="Arial"/>
                <w:color w:val="000000"/>
                <w:sz w:val="16"/>
                <w:szCs w:val="16"/>
                <w:lang w:eastAsia="pt-BR"/>
              </w:rPr>
              <w:br/>
              <w:t xml:space="preserve">• Possuir formato de impressão: 1 canal, 1 + 1 canal/ritmo e 3 canais; </w:t>
            </w:r>
            <w:r w:rsidRPr="00F77BBE">
              <w:rPr>
                <w:rFonts w:ascii="Arial" w:eastAsia="Times New Roman" w:hAnsi="Arial" w:cs="Arial"/>
                <w:color w:val="000000"/>
                <w:sz w:val="16"/>
                <w:szCs w:val="16"/>
                <w:lang w:eastAsia="pt-BR"/>
              </w:rPr>
              <w:br/>
              <w:t xml:space="preserve">• Aquisição simultânea de 12 derivações; </w:t>
            </w:r>
            <w:r w:rsidRPr="00F77BBE">
              <w:rPr>
                <w:rFonts w:ascii="Arial" w:eastAsia="Times New Roman" w:hAnsi="Arial" w:cs="Arial"/>
                <w:color w:val="000000"/>
                <w:sz w:val="16"/>
                <w:szCs w:val="16"/>
                <w:lang w:eastAsia="pt-BR"/>
              </w:rPr>
              <w:br/>
              <w:t>• Possuir display de LCD, com exibição de 12 traçados simultâneos, para melhor visualização do traçado antes da impressão, propiciando economia na impressão;</w:t>
            </w:r>
            <w:r w:rsidRPr="00F77BBE">
              <w:rPr>
                <w:rFonts w:ascii="Arial" w:eastAsia="Times New Roman" w:hAnsi="Arial" w:cs="Arial"/>
                <w:color w:val="000000"/>
                <w:sz w:val="16"/>
                <w:szCs w:val="16"/>
                <w:lang w:eastAsia="pt-BR"/>
              </w:rPr>
              <w:br/>
              <w:t xml:space="preserve">• Mensagem audiovisual de eletrodo desconectado; </w:t>
            </w:r>
            <w:r w:rsidRPr="00F77BBE">
              <w:rPr>
                <w:rFonts w:ascii="Arial" w:eastAsia="Times New Roman" w:hAnsi="Arial" w:cs="Arial"/>
                <w:color w:val="000000"/>
                <w:sz w:val="16"/>
                <w:szCs w:val="16"/>
                <w:lang w:eastAsia="pt-BR"/>
              </w:rPr>
              <w:br/>
              <w:t xml:space="preserve">• Barramento serial universal; </w:t>
            </w:r>
            <w:r w:rsidRPr="00F77BBE">
              <w:rPr>
                <w:rFonts w:ascii="Arial" w:eastAsia="Times New Roman" w:hAnsi="Arial" w:cs="Arial"/>
                <w:color w:val="000000"/>
                <w:sz w:val="16"/>
                <w:szCs w:val="16"/>
                <w:lang w:eastAsia="pt-BR"/>
              </w:rPr>
              <w:br/>
              <w:t>• Ajuste de brilho e contraste;</w:t>
            </w:r>
            <w:r w:rsidRPr="00F77BBE">
              <w:rPr>
                <w:rFonts w:ascii="Arial" w:eastAsia="Times New Roman" w:hAnsi="Arial" w:cs="Arial"/>
                <w:color w:val="000000"/>
                <w:sz w:val="16"/>
                <w:szCs w:val="16"/>
                <w:lang w:eastAsia="pt-BR"/>
              </w:rPr>
              <w:br/>
              <w:t xml:space="preserve">• Possuir recurso de desligamento automático quando o equipamento não estiver em uso, propiciando economia de energia; </w:t>
            </w:r>
            <w:r w:rsidRPr="00F77BBE">
              <w:rPr>
                <w:rFonts w:ascii="Arial" w:eastAsia="Times New Roman" w:hAnsi="Arial" w:cs="Arial"/>
                <w:color w:val="000000"/>
                <w:sz w:val="16"/>
                <w:szCs w:val="16"/>
                <w:lang w:eastAsia="pt-BR"/>
              </w:rPr>
              <w:br/>
              <w:t xml:space="preserve">• Possuir gráfico de tendência para a análise do intervalo RR; </w:t>
            </w:r>
            <w:r w:rsidRPr="00F77BBE">
              <w:rPr>
                <w:rFonts w:ascii="Arial" w:eastAsia="Times New Roman" w:hAnsi="Arial" w:cs="Arial"/>
                <w:color w:val="000000"/>
                <w:sz w:val="16"/>
                <w:szCs w:val="16"/>
                <w:lang w:eastAsia="pt-BR"/>
              </w:rPr>
              <w:br/>
              <w:t xml:space="preserve">• Possuir filtro digital para minimizar as interferências de sinal; </w:t>
            </w:r>
            <w:r w:rsidRPr="00F77BBE">
              <w:rPr>
                <w:rFonts w:ascii="Arial" w:eastAsia="Times New Roman" w:hAnsi="Arial" w:cs="Arial"/>
                <w:color w:val="000000"/>
                <w:sz w:val="16"/>
                <w:szCs w:val="16"/>
                <w:lang w:eastAsia="pt-BR"/>
              </w:rPr>
              <w:br/>
              <w:t xml:space="preserve">• Bateria recarregável; </w:t>
            </w:r>
            <w:r w:rsidRPr="00F77BBE">
              <w:rPr>
                <w:rFonts w:ascii="Arial" w:eastAsia="Times New Roman" w:hAnsi="Arial" w:cs="Arial"/>
                <w:color w:val="000000"/>
                <w:sz w:val="16"/>
                <w:szCs w:val="16"/>
                <w:lang w:eastAsia="pt-BR"/>
              </w:rPr>
              <w:br/>
              <w:t xml:space="preserve">• Memória interna (mínimo 15 exames); </w:t>
            </w:r>
            <w:r w:rsidRPr="00F77BBE">
              <w:rPr>
                <w:rFonts w:ascii="Arial" w:eastAsia="Times New Roman" w:hAnsi="Arial" w:cs="Arial"/>
                <w:color w:val="000000"/>
                <w:sz w:val="16"/>
                <w:szCs w:val="16"/>
                <w:lang w:eastAsia="pt-BR"/>
              </w:rPr>
              <w:br/>
              <w:t xml:space="preserve">• Dispositivo para expansão da capacidade de gravação/armazenamento de exames no próprio equipamento; </w:t>
            </w:r>
            <w:r w:rsidRPr="00F77BBE">
              <w:rPr>
                <w:rFonts w:ascii="Arial" w:eastAsia="Times New Roman" w:hAnsi="Arial" w:cs="Arial"/>
                <w:color w:val="000000"/>
                <w:sz w:val="16"/>
                <w:szCs w:val="16"/>
                <w:lang w:eastAsia="pt-BR"/>
              </w:rPr>
              <w:br/>
              <w:t>• Botões de silicone ou “</w:t>
            </w:r>
            <w:proofErr w:type="spellStart"/>
            <w:r w:rsidRPr="00F77BBE">
              <w:rPr>
                <w:rFonts w:ascii="Arial" w:eastAsia="Times New Roman" w:hAnsi="Arial" w:cs="Arial"/>
                <w:color w:val="000000"/>
                <w:sz w:val="16"/>
                <w:szCs w:val="16"/>
                <w:lang w:eastAsia="pt-BR"/>
              </w:rPr>
              <w:t>one-touch</w:t>
            </w:r>
            <w:proofErr w:type="spellEnd"/>
            <w:r w:rsidRPr="00F77BBE">
              <w:rPr>
                <w:rFonts w:ascii="Arial" w:eastAsia="Times New Roman" w:hAnsi="Arial" w:cs="Arial"/>
                <w:color w:val="000000"/>
                <w:sz w:val="16"/>
                <w:szCs w:val="16"/>
                <w:lang w:eastAsia="pt-BR"/>
              </w:rPr>
              <w:t>” ou material compatível de qualidade superior;</w:t>
            </w:r>
            <w:r w:rsidRPr="00F77BBE">
              <w:rPr>
                <w:rFonts w:ascii="Arial" w:eastAsia="Times New Roman" w:hAnsi="Arial" w:cs="Arial"/>
                <w:color w:val="000000"/>
                <w:sz w:val="16"/>
                <w:szCs w:val="16"/>
                <w:lang w:eastAsia="pt-BR"/>
              </w:rPr>
              <w:br/>
              <w:t xml:space="preserve">• Possuir registro em papel termo sensível; </w:t>
            </w:r>
            <w:r w:rsidRPr="00F77BBE">
              <w:rPr>
                <w:rFonts w:ascii="Arial" w:eastAsia="Times New Roman" w:hAnsi="Arial" w:cs="Arial"/>
                <w:color w:val="000000"/>
                <w:sz w:val="16"/>
                <w:szCs w:val="16"/>
                <w:lang w:eastAsia="pt-BR"/>
              </w:rPr>
              <w:br/>
              <w:t xml:space="preserve">• Modo de Operação: Automático e manual; </w:t>
            </w:r>
            <w:r w:rsidRPr="00F77BBE">
              <w:rPr>
                <w:rFonts w:ascii="Arial" w:eastAsia="Times New Roman" w:hAnsi="Arial" w:cs="Arial"/>
                <w:color w:val="000000"/>
                <w:sz w:val="16"/>
                <w:szCs w:val="16"/>
                <w:lang w:eastAsia="pt-BR"/>
              </w:rPr>
              <w:br/>
              <w:t xml:space="preserve">• Velocidade aproximada de impressão: 25, 50 mm/s; </w:t>
            </w:r>
            <w:r w:rsidRPr="00F77BBE">
              <w:rPr>
                <w:rFonts w:ascii="Arial" w:eastAsia="Times New Roman" w:hAnsi="Arial" w:cs="Arial"/>
                <w:color w:val="000000"/>
                <w:sz w:val="16"/>
                <w:szCs w:val="16"/>
                <w:lang w:eastAsia="pt-BR"/>
              </w:rPr>
              <w:br/>
              <w:t xml:space="preserve">• Sensibilidade média: 5, 10, 20 mm/mV; </w:t>
            </w:r>
            <w:r w:rsidRPr="00F77BBE">
              <w:rPr>
                <w:rFonts w:ascii="Arial" w:eastAsia="Times New Roman" w:hAnsi="Arial" w:cs="Arial"/>
                <w:color w:val="000000"/>
                <w:sz w:val="16"/>
                <w:szCs w:val="16"/>
                <w:lang w:eastAsia="pt-BR"/>
              </w:rPr>
              <w:br/>
              <w:t xml:space="preserve">• Possuir entrada de circuito flutuante com proteção contra efeitos de </w:t>
            </w:r>
            <w:proofErr w:type="spellStart"/>
            <w:r w:rsidRPr="00F77BBE">
              <w:rPr>
                <w:rFonts w:ascii="Arial" w:eastAsia="Times New Roman" w:hAnsi="Arial" w:cs="Arial"/>
                <w:color w:val="000000"/>
                <w:sz w:val="16"/>
                <w:szCs w:val="16"/>
                <w:lang w:eastAsia="pt-BR"/>
              </w:rPr>
              <w:t>desfibrilação</w:t>
            </w:r>
            <w:proofErr w:type="spellEnd"/>
            <w:r w:rsidRPr="00F77BBE">
              <w:rPr>
                <w:rFonts w:ascii="Arial" w:eastAsia="Times New Roman" w:hAnsi="Arial" w:cs="Arial"/>
                <w:color w:val="000000"/>
                <w:sz w:val="16"/>
                <w:szCs w:val="16"/>
                <w:lang w:eastAsia="pt-BR"/>
              </w:rPr>
              <w:t xml:space="preserve"> e </w:t>
            </w:r>
            <w:proofErr w:type="spellStart"/>
            <w:r w:rsidRPr="00F77BBE">
              <w:rPr>
                <w:rFonts w:ascii="Arial" w:eastAsia="Times New Roman" w:hAnsi="Arial" w:cs="Arial"/>
                <w:color w:val="000000"/>
                <w:sz w:val="16"/>
                <w:szCs w:val="16"/>
                <w:lang w:eastAsia="pt-BR"/>
              </w:rPr>
              <w:t>marcapasso</w:t>
            </w:r>
            <w:proofErr w:type="spellEnd"/>
            <w:r w:rsidRPr="00F77BBE">
              <w:rPr>
                <w:rFonts w:ascii="Arial" w:eastAsia="Times New Roman" w:hAnsi="Arial" w:cs="Arial"/>
                <w:color w:val="000000"/>
                <w:sz w:val="16"/>
                <w:szCs w:val="16"/>
                <w:lang w:eastAsia="pt-BR"/>
              </w:rPr>
              <w:t>; Alimentação 110-220 volts (</w:t>
            </w:r>
            <w:proofErr w:type="spellStart"/>
            <w:r w:rsidRPr="00F77BBE">
              <w:rPr>
                <w:rFonts w:ascii="Arial" w:eastAsia="Times New Roman" w:hAnsi="Arial" w:cs="Arial"/>
                <w:color w:val="000000"/>
                <w:sz w:val="16"/>
                <w:szCs w:val="16"/>
                <w:lang w:eastAsia="pt-BR"/>
              </w:rPr>
              <w:t>bivolt</w:t>
            </w:r>
            <w:proofErr w:type="spellEnd"/>
            <w:r w:rsidRPr="00F77BBE">
              <w:rPr>
                <w:rFonts w:ascii="Arial" w:eastAsia="Times New Roman" w:hAnsi="Arial" w:cs="Arial"/>
                <w:color w:val="000000"/>
                <w:sz w:val="16"/>
                <w:szCs w:val="16"/>
                <w:lang w:eastAsia="pt-BR"/>
              </w:rPr>
              <w:t xml:space="preserve">); </w:t>
            </w:r>
            <w:r w:rsidRPr="00F77BBE">
              <w:rPr>
                <w:rFonts w:ascii="Arial" w:eastAsia="Times New Roman" w:hAnsi="Arial" w:cs="Arial"/>
                <w:color w:val="000000"/>
                <w:sz w:val="16"/>
                <w:szCs w:val="16"/>
                <w:lang w:eastAsia="pt-BR"/>
              </w:rPr>
              <w:br/>
              <w:t>• Acessórios: 01 cabo paciente 10 vias, 01 conj. de eletrodos para membros, 01 conj. eletrodos precordiais; cabo de alimentação, 01 rolo de papel para registro e manual de operações em português.</w:t>
            </w:r>
            <w:r w:rsidRPr="00F77BBE">
              <w:rPr>
                <w:rFonts w:ascii="Arial" w:eastAsia="Times New Roman" w:hAnsi="Arial" w:cs="Arial"/>
                <w:color w:val="000000"/>
                <w:sz w:val="16"/>
                <w:szCs w:val="16"/>
                <w:lang w:eastAsia="pt-BR"/>
              </w:rPr>
              <w:br/>
              <w:t>• O equipamento deve possuir registro na ANVISA ou certidão de isenção junto ao Ministério da Saúde (ANVISA) e estar de acordo com as seguintes certificações: IEC 60601-1-2 • Treinamento técnico e operacional, garantia de 24 meses, manual técnico impresso junto com a proposta comercial no dia do processo licitatório. Certificado de Boas Práticas de Fabricação (CBPF).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MACROSUL</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R$ 4.050,00</w:t>
            </w:r>
          </w:p>
        </w:tc>
      </w:tr>
    </w:tbl>
    <w:p w:rsidR="00F77BBE" w:rsidRDefault="00F77BBE" w:rsidP="00F77BBE">
      <w:pPr>
        <w:tabs>
          <w:tab w:val="left" w:pos="270"/>
        </w:tabs>
        <w:spacing w:after="0" w:line="240" w:lineRule="auto"/>
        <w:rPr>
          <w:rFonts w:ascii="Arial" w:hAnsi="Arial" w:cs="Arial"/>
          <w:bCs/>
        </w:rPr>
      </w:pPr>
    </w:p>
    <w:p w:rsidR="00F77BBE" w:rsidRDefault="00F77BBE" w:rsidP="00F77BBE">
      <w:pPr>
        <w:spacing w:after="0" w:line="240" w:lineRule="auto"/>
        <w:jc w:val="center"/>
        <w:rPr>
          <w:rFonts w:ascii="Arial" w:hAnsi="Arial" w:cs="Arial"/>
          <w:bCs/>
        </w:rPr>
      </w:pPr>
    </w:p>
    <w:p w:rsidR="00F77BBE" w:rsidRDefault="00F77BBE" w:rsidP="00F77BBE">
      <w:pPr>
        <w:spacing w:after="0" w:line="240" w:lineRule="auto"/>
        <w:jc w:val="center"/>
        <w:rPr>
          <w:rFonts w:ascii="Arial" w:hAnsi="Arial" w:cs="Arial"/>
          <w:bCs/>
        </w:rPr>
      </w:pPr>
    </w:p>
    <w:p w:rsidR="00F77BBE" w:rsidRPr="00A261AD" w:rsidRDefault="00F77BBE" w:rsidP="00F77BBE">
      <w:pPr>
        <w:spacing w:after="0" w:line="240" w:lineRule="auto"/>
        <w:jc w:val="center"/>
        <w:rPr>
          <w:rFonts w:ascii="Arial" w:hAnsi="Arial" w:cs="Arial"/>
          <w:bCs/>
        </w:rPr>
      </w:pPr>
    </w:p>
    <w:p w:rsidR="00F77BBE" w:rsidRDefault="00F77BBE" w:rsidP="00F77BBE">
      <w:pPr>
        <w:jc w:val="center"/>
        <w:rPr>
          <w:rFonts w:ascii="Arial" w:hAnsi="Arial" w:cs="Arial"/>
          <w:sz w:val="20"/>
          <w:szCs w:val="20"/>
        </w:rPr>
      </w:pPr>
      <w:r>
        <w:rPr>
          <w:rFonts w:ascii="Arial" w:hAnsi="Arial" w:cs="Arial"/>
          <w:sz w:val="20"/>
          <w:szCs w:val="20"/>
        </w:rPr>
        <w:t>Registro, 20 de Fevereiro de 2013.</w:t>
      </w:r>
    </w:p>
    <w:p w:rsidR="00A01827" w:rsidRDefault="00A01827" w:rsidP="00F77BBE">
      <w:pPr>
        <w:pStyle w:val="Ttulo1"/>
        <w:rPr>
          <w:rFonts w:ascii="Arial" w:hAnsi="Arial" w:cs="Arial"/>
          <w:bCs/>
          <w:sz w:val="20"/>
        </w:rPr>
      </w:pPr>
    </w:p>
    <w:p w:rsidR="00A01827" w:rsidRDefault="00A01827" w:rsidP="00F77BBE">
      <w:pPr>
        <w:pStyle w:val="Ttulo1"/>
        <w:rPr>
          <w:rFonts w:ascii="Arial" w:hAnsi="Arial" w:cs="Arial"/>
          <w:bCs/>
          <w:sz w:val="20"/>
        </w:rPr>
      </w:pPr>
    </w:p>
    <w:p w:rsidR="00A01827" w:rsidRDefault="00A01827" w:rsidP="00F77BBE">
      <w:pPr>
        <w:pStyle w:val="Ttulo1"/>
        <w:rPr>
          <w:rFonts w:ascii="Arial" w:hAnsi="Arial" w:cs="Arial"/>
          <w:bCs/>
          <w:sz w:val="20"/>
        </w:rPr>
      </w:pPr>
    </w:p>
    <w:p w:rsidR="00F77BBE" w:rsidRPr="007E6FD6" w:rsidRDefault="00F77BBE" w:rsidP="00F77BBE">
      <w:pPr>
        <w:pStyle w:val="Ttulo1"/>
        <w:rPr>
          <w:rFonts w:ascii="Arial" w:hAnsi="Arial" w:cs="Arial"/>
          <w:bCs/>
          <w:sz w:val="20"/>
        </w:rPr>
      </w:pPr>
      <w:r>
        <w:rPr>
          <w:rFonts w:ascii="Arial" w:hAnsi="Arial" w:cs="Arial"/>
          <w:bCs/>
          <w:sz w:val="20"/>
        </w:rPr>
        <w:t>DÉBORA GOETZ</w:t>
      </w:r>
    </w:p>
    <w:p w:rsidR="003071DE" w:rsidRPr="009977DA" w:rsidRDefault="00F77BBE" w:rsidP="009977DA">
      <w:pPr>
        <w:tabs>
          <w:tab w:val="center" w:pos="7001"/>
          <w:tab w:val="left" w:pos="12903"/>
        </w:tabs>
        <w:rPr>
          <w:rFonts w:ascii="Arial" w:hAnsi="Arial" w:cs="Arial"/>
          <w:bCs/>
          <w:sz w:val="20"/>
          <w:szCs w:val="20"/>
        </w:rPr>
      </w:pPr>
      <w:r>
        <w:rPr>
          <w:rFonts w:ascii="Arial" w:hAnsi="Arial" w:cs="Arial"/>
          <w:bCs/>
          <w:sz w:val="20"/>
          <w:szCs w:val="20"/>
        </w:rPr>
        <w:tab/>
        <w:t>Secretaria Municipal de Administração</w:t>
      </w:r>
    </w:p>
    <w:sectPr w:rsidR="003071DE" w:rsidRPr="009977DA" w:rsidSect="00525D1B">
      <w:pgSz w:w="16838" w:h="11906" w:orient="landscape"/>
      <w:pgMar w:top="1418"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77BBE"/>
    <w:rsid w:val="003071DE"/>
    <w:rsid w:val="003F3FB4"/>
    <w:rsid w:val="004705F3"/>
    <w:rsid w:val="00704F6D"/>
    <w:rsid w:val="007B5794"/>
    <w:rsid w:val="007F1FA9"/>
    <w:rsid w:val="009977DA"/>
    <w:rsid w:val="00A01827"/>
    <w:rsid w:val="00B438C6"/>
    <w:rsid w:val="00CE76B7"/>
    <w:rsid w:val="00D115F7"/>
    <w:rsid w:val="00E54D9A"/>
    <w:rsid w:val="00F77BBE"/>
    <w:rsid w:val="00FF47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BE"/>
    <w:rPr>
      <w:rFonts w:ascii="Calibri" w:eastAsia="Calibri" w:hAnsi="Calibri" w:cs="Times New Roman"/>
    </w:rPr>
  </w:style>
  <w:style w:type="paragraph" w:styleId="Ttulo1">
    <w:name w:val="heading 1"/>
    <w:basedOn w:val="Normal"/>
    <w:next w:val="Normal"/>
    <w:link w:val="Ttulo1Char"/>
    <w:qFormat/>
    <w:rsid w:val="00F77BBE"/>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BBE"/>
    <w:rPr>
      <w:rFonts w:ascii="Times New Roman" w:eastAsia="Times New Roman" w:hAnsi="Times New Roman" w:cs="Times New Roman"/>
      <w:b/>
      <w:sz w:val="24"/>
      <w:szCs w:val="20"/>
      <w:lang w:eastAsia="pt-BR"/>
    </w:rPr>
  </w:style>
  <w:style w:type="paragraph" w:customStyle="1" w:styleId="WW-Recuodecorpodetexto3">
    <w:name w:val="WW-Recuo de corpo de texto 3"/>
    <w:basedOn w:val="Normal"/>
    <w:rsid w:val="00F77BBE"/>
    <w:pPr>
      <w:spacing w:after="0" w:line="240" w:lineRule="auto"/>
      <w:ind w:left="709" w:hanging="709"/>
      <w:jc w:val="both"/>
    </w:pPr>
    <w:rPr>
      <w:rFonts w:ascii="Times New Roman" w:eastAsia="Times New Roman" w:hAnsi="Times New Roman"/>
      <w:sz w:val="24"/>
      <w:szCs w:val="20"/>
      <w:lang w:eastAsia="ar-SA"/>
    </w:rPr>
  </w:style>
  <w:style w:type="paragraph" w:styleId="Rodap">
    <w:name w:val="footer"/>
    <w:basedOn w:val="Normal"/>
    <w:link w:val="RodapChar"/>
    <w:rsid w:val="00F77BBE"/>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F77B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B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B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8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5139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4</cp:revision>
  <cp:lastPrinted>2013-03-05T12:14:00Z</cp:lastPrinted>
  <dcterms:created xsi:type="dcterms:W3CDTF">2013-02-22T19:57:00Z</dcterms:created>
  <dcterms:modified xsi:type="dcterms:W3CDTF">2013-03-05T12:14:00Z</dcterms:modified>
</cp:coreProperties>
</file>