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mallCaps w:val="1"/>
          <w:color w:val="000000"/>
          <w:sz w:val="24"/>
          <w:szCs w:val="24"/>
          <w:rtl w:val="0"/>
        </w:rPr>
        <w:t xml:space="preserve">CRITÉRIOS UTILIZADOS NA AVALIAÇÃO DE MÉRITO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avaliação dos projetos será realizada mediante atribuição de notas aos critérios de seleção, conforme descrição a seguir: 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pleno de atendimento do critério - 10 pontos; 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satisfatório de atendimento do critério – 6 pontos; 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Grau insatisfatório de atendimento do critério – 2 pontos; 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• Não atendimento do critério – 0 pontos.</w:t>
      </w:r>
    </w:p>
    <w:tbl>
      <w:tblPr>
        <w:tblStyle w:val="Table1"/>
        <w:tblW w:w="8488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592"/>
        <w:gridCol w:w="3943"/>
        <w:gridCol w:w="2953"/>
        <w:tblGridChange w:id="0">
          <w:tblGrid>
            <w:gridCol w:w="1592"/>
            <w:gridCol w:w="3943"/>
            <w:gridCol w:w="295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CRITÉRIOS OBRIGATÓRIOS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Critério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Máxima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Qualidade do Projeto - Coerência do objeto, objetivos, justificativa e metas do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o conteúdo do projeto apresenta, como um todo, coerência, observando o objeto, a justificativa e as metas, sendo possível visualizar de forma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evidente os resultados que serão obtidos.</w:t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Relevância da ação proposta para o cenário cultur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al 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do Município de Registro/SP -</w:t>
            </w:r>
            <w:r w:rsidDel="00000000" w:rsidR="00000000" w:rsidRPr="00000000">
              <w:rPr>
                <w:b w:val="1"/>
                <w:bCs w:val="1"/>
                <w:color w:val="ff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considerar, para fins de avaliação e valoração, se a ação contribui para o enriquecimento e valorização da cultura do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Município de Registro/SP</w:t>
            </w:r>
          </w:p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Aspectos de integração comunitária na ação proposta pelo projeto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considera-se, para fins de avaliação e valoração, se o projeto apresenta aspectos de integração comunitária, em relação ao impacto social para a inclusão de pessoas com deficiência, idosos e demais grupos em situação de histórica vulnerabilidade econômica/social.</w:t>
            </w:r>
          </w:p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da planilha orçamentária e do cronograma de execução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nas metas, resultados e desdobramentos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do projeto sob o ponto de vista dos gastos previstos na planilha orçamentária, sua execução e a adequação ao objeto, metas e objetivos previstos. Também deverá ser considerada, para fins de avaliação, a coerência e conformidade dos valores e quantidades dos itens relacionados na planilha orçamentária do projeto.</w:t>
            </w:r>
          </w:p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Coerência do Plano de Divulgação 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 Cronograma, Objetivos e Metas do projeto proposto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avaliar e valorar a viabilidade técnica e comunicacional com o público alvo do projeto, mediante as estratégias, mídias e materiais apresentados, bem como a capacidade de executá-los.</w:t>
            </w:r>
          </w:p>
          <w:p w:rsidR="00000000" w:rsidDel="00000000" w:rsidP="00000000" w:rsidRDefault="00000000" w:rsidRPr="00000000" w14:paraId="00000020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Compatibilidade da ficha técnica com as atividades desenvolvidas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 análise deverá considerar a carreira dos profissionais que compõem o corpo técnico e artístico, verificando a coerência ou não em relação às atribuições que serão executadas por eles no projeto (para esta avaliação serão considerados os currículos dos membros da ficha técnica).</w:t>
            </w:r>
          </w:p>
          <w:p w:rsidR="00000000" w:rsidDel="00000000" w:rsidP="00000000" w:rsidRDefault="00000000" w:rsidRPr="00000000" w14:paraId="00000024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Trajetória artística e cultural do proponente - 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Será considerada,</w:t>
            </w: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para fins de análise, a carreira do proponente, com base no currículo e comprovações enviadas juntamente com a proposta.</w:t>
            </w:r>
          </w:p>
          <w:p w:rsidR="00000000" w:rsidDel="00000000" w:rsidP="00000000" w:rsidRDefault="00000000" w:rsidRPr="00000000" w14:paraId="00000028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120" w:before="120" w:line="240" w:lineRule="auto"/>
              <w:ind w:left="120" w:right="120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TOTAL: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120" w:before="120" w:line="240" w:lineRule="auto"/>
              <w:ind w:left="120" w:right="1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70 PONTOS</w:t>
            </w:r>
          </w:p>
        </w:tc>
      </w:tr>
    </w:tbl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Além da pontuação acima, o proponente pode receber bônus de pontuação, ou seja, uma pontuação extra, conforme critérios abaixo especificados: 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Layout w:type="fixed"/>
        <w:tblLook w:val="0400"/>
      </w:tblPr>
      <w:tblGrid>
        <w:gridCol w:w="1717"/>
        <w:gridCol w:w="3442"/>
        <w:gridCol w:w="3867"/>
        <w:tblGridChange w:id="0">
          <w:tblGrid>
            <w:gridCol w:w="1717"/>
            <w:gridCol w:w="3442"/>
            <w:gridCol w:w="3867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BÔNUS PARA PROPONENTES PESSOAS FÍSICAS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do gênero feminino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negros e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Agentes culturais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LGBTQIAPN+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47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Layout w:type="fixed"/>
        <w:tblLook w:val="0400"/>
      </w:tblPr>
      <w:tblGrid>
        <w:gridCol w:w="1584"/>
        <w:gridCol w:w="3960"/>
        <w:gridCol w:w="3482"/>
        <w:tblGridChange w:id="0">
          <w:tblGrid>
            <w:gridCol w:w="1584"/>
            <w:gridCol w:w="3960"/>
            <w:gridCol w:w="348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PARA PROPONENTES PESSOAS JURÍDICAS E COLETIVOS OU GRUPOS CULTURAIS SEM CNPJ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Identificação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Descrição do Ponto Extra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com deficiência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compostos majoritariamente por pessoas negras ou indígenas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hd w:fill="ffffff" w:val="clear"/>
              <w:spacing w:after="240" w:before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compostas majoritariamente por mulheres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shd w:fill="ffffff" w:val="clear"/>
              <w:spacing w:after="24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Pessoas jurídicas ou coletivos/grupos com notória atuação em temáticas relacionadas a: pessoas negras, indígenas, pessoas com deficiência, mulheres, LGBTQIAPN+, idosos, crianças, e demais grupos em situação de vulnerabilidade econômica e/ou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spacing w:after="24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PONTUAÇÃO EXTRA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shd w:fill="ffffff" w:val="clear"/>
              <w:spacing w:after="240" w:before="24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 PONTOS</w:t>
            </w:r>
          </w:p>
        </w:tc>
      </w:tr>
    </w:tbl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pontuação final de cada candidatura será </w:t>
      </w:r>
      <w:r w:rsidDel="00000000" w:rsidR="00000000" w:rsidRPr="00000000">
        <w:rPr>
          <w:sz w:val="24"/>
          <w:szCs w:val="24"/>
          <w:rtl w:val="0"/>
        </w:rPr>
        <w:t xml:space="preserve">definida pela média das notas atribuídas individualmente por cada membro da comissão de seleção.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critérios gerais são eliminatórios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de modo que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sz w:val="24"/>
          <w:szCs w:val="24"/>
          <w:rtl w:val="0"/>
        </w:rPr>
        <w:t xml:space="preserve"> o agente cultural que receber pontuação 0 em algum dos critérios será desclassificad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o do Edital.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Os bônus de pontuação são cumulativos e não constituem critérios obrigatórios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de modo que a pontuação 0 em algum dos pontos bônus não desclassifica o agente cultural.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Em caso de empate, serão utilizados para fins de classificação dos projetos a maior nota nos critérios de acordo com a ordem abaixo definida: A, B, C, D, E, F, G, respectivamente. </w:t>
      </w:r>
    </w:p>
    <w:p w:rsidR="00000000" w:rsidDel="00000000" w:rsidP="00000000" w:rsidRDefault="00000000" w:rsidRPr="00000000" w14:paraId="00000065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Caso nenhum dos critérios acima elencados seja capaz de promover o desempate, serão adotados critérios de desempate</w:t>
      </w:r>
      <w:r w:rsidDel="00000000" w:rsidR="00000000" w:rsidRPr="00000000">
        <w:rPr>
          <w:sz w:val="24"/>
          <w:szCs w:val="24"/>
          <w:rtl w:val="0"/>
        </w:rPr>
        <w:t xml:space="preserve"> a serem definidos pela Secretaria Municipal de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Serão considerados aptos os projetos que receberem nota final igual ou superior a 40 pontos.</w:t>
      </w:r>
    </w:p>
    <w:p w:rsidR="00000000" w:rsidDel="00000000" w:rsidP="00000000" w:rsidRDefault="00000000" w:rsidRPr="00000000" w14:paraId="00000067">
      <w:pPr>
        <w:numPr>
          <w:ilvl w:val="0"/>
          <w:numId w:val="1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Serão desclassificados os projetos que: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 - receberam nota 0 em qualquer dos critérios obrigatórios; </w:t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416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II - apresentem quaisquer formas de preconceito de origem, raça, etnia, gênero, cor, idade ou outras formas de discriminação</w:t>
      </w: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com fundamento no disposto no </w:t>
      </w:r>
      <w:hyperlink r:id="rId7">
        <w:r w:rsidDel="00000000" w:rsidR="00000000" w:rsidRPr="00000000">
          <w:rPr>
            <w:color w:val="000000"/>
            <w:sz w:val="24"/>
            <w:szCs w:val="24"/>
            <w:rtl w:val="0"/>
          </w:rPr>
          <w:t xml:space="preserve">inciso IV do caput do art. 3º da Constituição,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 garantidos o contraditório e a ampla defesa.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120" w:before="120" w:line="240" w:lineRule="auto"/>
        <w:ind w:left="84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 falsidade de informações acarretará desclassificação, podendo ensejar, ainda, a aplicação de sanções administrativas ou criminais.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widowControl w:val="0"/>
      <w:tabs>
        <w:tab w:val="center" w:leader="none" w:pos="4252"/>
        <w:tab w:val="right" w:leader="none" w:pos="8504"/>
      </w:tabs>
      <w:spacing w:after="0" w:line="240" w:lineRule="auto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-1056281</wp:posOffset>
          </wp:positionH>
          <wp:positionV relativeFrom="paragraph">
            <wp:posOffset>-441627</wp:posOffset>
          </wp:positionV>
          <wp:extent cx="7584857" cy="10725295"/>
          <wp:effectExtent b="0" l="0" r="0" t="0"/>
          <wp:wrapNone/>
          <wp:docPr descr="Fundo preto com letras brancas&#10;&#10;Descrição gerada automaticamente" id="1" name="image2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4857" cy="107252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-476249</wp:posOffset>
          </wp:positionH>
          <wp:positionV relativeFrom="paragraph">
            <wp:posOffset>9308901</wp:posOffset>
          </wp:positionV>
          <wp:extent cx="4211003" cy="63817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211003" cy="6381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planalto.gov.br/ccivil_03/Constituicao/Constituicao.htm#art3iv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DeOqeQV9kzs+rVt2nePlDE/2cQ==">CgMxLjA4AHIhMVBoNXM3MXFNNHNnYTNtNEJuNUNncEZuY2ZuY3ZVWlIw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